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rPr>
        <w:t>10</w:t>
      </w:r>
      <w:r>
        <w:rPr>
          <w:rFonts w:ascii="Arial" w:hAnsi="Arial" w:eastAsia="宋体" w:cs="Arial"/>
          <w:b/>
          <w:sz w:val="24"/>
          <w:szCs w:val="24"/>
        </w:rPr>
        <w:t>1</w:t>
      </w:r>
      <w:r>
        <w:rPr>
          <w:rFonts w:ascii="Arial" w:hAnsi="Arial" w:eastAsia="MS Mincho" w:cs="Arial"/>
          <w:b/>
          <w:sz w:val="24"/>
          <w:szCs w:val="24"/>
          <w:lang w:eastAsia="ja-JP"/>
        </w:rPr>
        <w:tab/>
      </w:r>
      <w:r>
        <w:rPr>
          <w:rFonts w:ascii="Arial" w:hAnsi="Arial" w:eastAsia="MS Mincho" w:cs="Arial"/>
          <w:b w:val="0"/>
          <w:bCs/>
          <w:sz w:val="24"/>
          <w:szCs w:val="24"/>
          <w:lang w:eastAsia="ja-JP"/>
        </w:rPr>
        <w:t>S1-2</w:t>
      </w:r>
      <w:r>
        <w:rPr>
          <w:rFonts w:hint="eastAsia" w:ascii="Arial" w:hAnsi="Arial" w:eastAsia="宋体" w:cs="Arial"/>
          <w:b w:val="0"/>
          <w:bCs/>
          <w:sz w:val="24"/>
          <w:szCs w:val="24"/>
          <w:lang w:val="en-US" w:eastAsia="zh-CN"/>
        </w:rPr>
        <w:t>3</w:t>
      </w:r>
      <w:r>
        <w:rPr>
          <w:rFonts w:hint="default" w:ascii="Arial" w:hAnsi="Arial" w:eastAsia="MS Mincho" w:cs="Arial"/>
          <w:b w:val="0"/>
          <w:bCs/>
          <w:sz w:val="24"/>
          <w:szCs w:val="24"/>
          <w:lang w:val="en-US" w:eastAsia="zh-CN"/>
        </w:rPr>
        <w:t>0212</w:t>
      </w:r>
    </w:p>
    <w:p>
      <w:pPr>
        <w:pBdr>
          <w:bottom w:val="single" w:color="auto" w:sz="4" w:space="1"/>
        </w:pBdr>
        <w:tabs>
          <w:tab w:val="right" w:pos="9214"/>
        </w:tabs>
        <w:spacing w:after="0"/>
        <w:jc w:val="both"/>
        <w:rPr>
          <w:rFonts w:ascii="Arial" w:hAnsi="Arial" w:eastAsia="MS Mincho" w:cs="Arial"/>
          <w:i/>
          <w:sz w:val="24"/>
          <w:szCs w:val="24"/>
          <w:lang w:eastAsia="ja-JP"/>
        </w:rPr>
      </w:pPr>
      <w:r>
        <w:rPr>
          <w:rFonts w:ascii="Arial" w:hAnsi="Arial" w:cs="Arial"/>
          <w:b/>
          <w:bCs/>
          <w:sz w:val="24"/>
          <w:szCs w:val="24"/>
        </w:rPr>
        <w:t xml:space="preserve">Athens, Greece, </w:t>
      </w:r>
      <w:r>
        <w:rPr>
          <w:rFonts w:ascii="Arial" w:hAnsi="Arial" w:eastAsia="宋体" w:cs="Arial"/>
          <w:b/>
          <w:bCs/>
          <w:sz w:val="24"/>
          <w:szCs w:val="24"/>
        </w:rPr>
        <w:t>20 February</w:t>
      </w:r>
      <w:r>
        <w:rPr>
          <w:rFonts w:ascii="Arial" w:hAnsi="Arial" w:cs="Arial"/>
          <w:b/>
          <w:bCs/>
          <w:sz w:val="24"/>
          <w:szCs w:val="24"/>
        </w:rPr>
        <w:t xml:space="preserve"> – 24 </w:t>
      </w:r>
      <w:r>
        <w:rPr>
          <w:rFonts w:ascii="Arial" w:hAnsi="Arial" w:eastAsia="宋体" w:cs="Arial"/>
          <w:b/>
          <w:bCs/>
          <w:sz w:val="24"/>
          <w:szCs w:val="24"/>
        </w:rPr>
        <w:t>February 2023</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ascii="Arial" w:hAnsi="Arial" w:eastAsia="MS Mincho" w:cs="Arial"/>
          <w:i/>
          <w:sz w:val="24"/>
          <w:szCs w:val="24"/>
          <w:lang w:val="en-US" w:eastAsia="ja-JP"/>
        </w:rPr>
        <w:t>2</w:t>
      </w:r>
      <w:r>
        <w:rPr>
          <w:rFonts w:ascii="Arial" w:hAnsi="Arial" w:eastAsia="MS Mincho" w:cs="Arial"/>
          <w:i/>
          <w:sz w:val="24"/>
          <w:szCs w:val="24"/>
          <w:lang w:eastAsia="ja-JP"/>
        </w:rPr>
        <w:t>2</w:t>
      </w:r>
      <w:r>
        <w:rPr>
          <w:rFonts w:hint="default" w:ascii="Arial" w:hAnsi="Arial" w:eastAsia="MS Mincho" w:cs="Arial"/>
          <w:i/>
          <w:sz w:val="24"/>
          <w:szCs w:val="24"/>
          <w:lang w:val="en-US" w:eastAsia="ja-JP"/>
        </w:rPr>
        <w:t>xxxx</w:t>
      </w:r>
      <w:r>
        <w:rPr>
          <w:rFonts w:ascii="Arial" w:hAnsi="Arial" w:eastAsia="MS Mincho" w:cs="Arial"/>
          <w:i/>
          <w:sz w:val="24"/>
          <w:szCs w:val="24"/>
          <w:lang w:eastAsia="ja-JP"/>
        </w:rPr>
        <w:t>)</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 xml:space="preserve">CMCC </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rPr>
        <w:t>Consolidat</w:t>
      </w:r>
      <w:r>
        <w:rPr>
          <w:rFonts w:hint="eastAsia" w:ascii="Arial" w:hAnsi="Arial" w:cs="Arial"/>
          <w:b/>
          <w:bCs/>
        </w:rPr>
        <w:t>ed</w:t>
      </w:r>
      <w:r>
        <w:rPr>
          <w:rFonts w:ascii="Arial" w:hAnsi="Arial" w:cs="Arial"/>
          <w:b/>
          <w:bCs/>
        </w:rPr>
        <w:t xml:space="preserve"> KPI for Ambient IoT</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22.840</w:t>
      </w:r>
    </w:p>
    <w:p>
      <w:pPr>
        <w:spacing w:after="120"/>
        <w:ind w:left="1985" w:hanging="1985"/>
        <w:rPr>
          <w:rFonts w:hint="default"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7.</w:t>
      </w:r>
      <w:r>
        <w:rPr>
          <w:rFonts w:hint="default" w:ascii="Arial" w:hAnsi="Arial" w:cs="Arial"/>
          <w:b/>
          <w:bCs/>
          <w:lang w:val="en-US"/>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tabs>
          <w:tab w:val="left" w:pos="1701"/>
        </w:tabs>
        <w:overflowPunct w:val="0"/>
        <w:autoSpaceDE w:val="0"/>
        <w:autoSpaceDN w:val="0"/>
        <w:adjustRightInd w:val="0"/>
        <w:textAlignment w:val="baseline"/>
        <w:rPr>
          <w:rFonts w:ascii="Arial" w:hAnsi="Arial" w:eastAsia="宋体"/>
          <w:lang w:eastAsia="en-GB"/>
        </w:rPr>
      </w:pPr>
      <w:r>
        <w:rPr>
          <w:rFonts w:ascii="Arial" w:hAnsi="Arial" w:cs="Arial"/>
          <w:b/>
          <w:bCs/>
        </w:rPr>
        <w:t>Contact:</w:t>
      </w:r>
      <w:r>
        <w:rPr>
          <w:rFonts w:ascii="Arial" w:hAnsi="Arial" w:cs="Arial"/>
          <w:b/>
          <w:bCs/>
        </w:rPr>
        <w:tab/>
      </w:r>
      <w:r>
        <w:rPr>
          <w:rFonts w:ascii="Arial" w:hAnsi="Arial" w:cs="Arial"/>
          <w:b/>
          <w:bCs/>
        </w:rPr>
        <w:t xml:space="preserve">     </w:t>
      </w:r>
      <w:r>
        <w:rPr>
          <w:rFonts w:ascii="Arial" w:hAnsi="Arial" w:eastAsia="宋体"/>
          <w:lang w:val="en-US" w:eastAsia="en-GB"/>
        </w:rPr>
        <w:t>Pengtai Qin</w:t>
      </w:r>
      <w:r>
        <w:rPr>
          <w:rFonts w:ascii="Arial" w:hAnsi="Arial" w:eastAsia="宋体"/>
          <w:lang w:eastAsia="en-GB"/>
        </w:rPr>
        <w:t xml:space="preserve"> </w:t>
      </w:r>
      <w:r>
        <w:rPr>
          <w:rStyle w:val="50"/>
          <w:rFonts w:hint="eastAsia" w:ascii="Arial" w:hAnsi="Arial" w:eastAsia="宋体"/>
          <w:lang w:eastAsia="zh-CN"/>
        </w:rPr>
        <w:t>(</w:t>
      </w:r>
      <w:r>
        <w:rPr>
          <w:rStyle w:val="50"/>
          <w:rFonts w:ascii="Arial" w:hAnsi="Arial" w:eastAsia="宋体"/>
          <w:lang w:val="en-US" w:eastAsia="en-GB"/>
        </w:rPr>
        <w:t>qinpengtai@chinamobile.com</w:t>
      </w:r>
      <w:r>
        <w:rPr>
          <w:rStyle w:val="50"/>
          <w:rFonts w:ascii="Arial" w:hAnsi="Arial" w:eastAsia="宋体"/>
          <w:lang w:eastAsia="en-GB"/>
        </w:rPr>
        <w:t>)</w:t>
      </w:r>
    </w:p>
    <w:p>
      <w:pPr>
        <w:tabs>
          <w:tab w:val="left" w:pos="1701"/>
        </w:tabs>
        <w:overflowPunct w:val="0"/>
        <w:autoSpaceDE w:val="0"/>
        <w:autoSpaceDN w:val="0"/>
        <w:adjustRightInd w:val="0"/>
        <w:textAlignment w:val="baseline"/>
        <w:rPr>
          <w:rFonts w:ascii="Arial" w:hAnsi="Arial" w:eastAsia="宋体"/>
          <w:lang w:val="en-US" w:eastAsia="zh-CN"/>
        </w:rPr>
      </w:pPr>
      <w:r>
        <w:rPr>
          <w:rFonts w:ascii="Arial" w:hAnsi="Arial" w:eastAsia="宋体"/>
          <w:lang w:val="en-US" w:eastAsia="en-GB"/>
        </w:rPr>
        <w:t xml:space="preserve">                                   Yuan Li </w:t>
      </w:r>
      <w:r>
        <w:rPr>
          <w:rStyle w:val="50"/>
          <w:rFonts w:ascii="Arial" w:hAnsi="Arial" w:eastAsia="宋体"/>
          <w:lang w:val="en-US" w:eastAsia="en-GB"/>
        </w:rPr>
        <w:t>(liyuanyjy@chinamobile.com)</w:t>
      </w:r>
      <w:r>
        <w:rPr>
          <w:rFonts w:hint="eastAsia" w:ascii="Arial" w:hAnsi="Arial" w:eastAsia="宋体"/>
          <w:lang w:val="en-US" w:eastAsia="zh-CN"/>
        </w:rPr>
        <w:t xml:space="preserve"> </w:t>
      </w:r>
    </w:p>
    <w:p>
      <w:pPr>
        <w:tabs>
          <w:tab w:val="left" w:pos="1701"/>
        </w:tabs>
        <w:overflowPunct w:val="0"/>
        <w:autoSpaceDE w:val="0"/>
        <w:autoSpaceDN w:val="0"/>
        <w:adjustRightInd w:val="0"/>
        <w:textAlignment w:val="baseline"/>
        <w:rPr>
          <w:rFonts w:eastAsia="MS Mincho"/>
          <w:lang w:eastAsia="ja-JP"/>
        </w:rPr>
      </w:pPr>
      <w:r>
        <w:rPr>
          <w:rFonts w:hint="eastAsia" w:ascii="Arial" w:hAnsi="Arial" w:eastAsia="宋体"/>
          <w:lang w:val="en-US" w:eastAsia="zh-CN"/>
        </w:rPr>
        <w:t xml:space="preserve">  </w:t>
      </w:r>
      <w:bookmarkStart w:id="6" w:name="_GoBack"/>
      <w:bookmarkEnd w:id="6"/>
      <w:r>
        <w:rPr>
          <w:rFonts w:hint="eastAsia" w:ascii="Arial" w:hAnsi="Arial" w:eastAsia="宋体"/>
          <w:lang w:val="en-US" w:eastAsia="zh-CN"/>
        </w:rPr>
        <w:t xml:space="preserve">           </w:t>
      </w:r>
      <w:r>
        <w:rPr>
          <w:rFonts w:ascii="Arial" w:hAnsi="Arial" w:eastAsia="宋体"/>
          <w:lang w:val="en-US" w:eastAsia="zh-CN"/>
        </w:rPr>
        <w:t xml:space="preserve">                      </w:t>
      </w:r>
      <w:r>
        <w:rPr>
          <w:rFonts w:hint="eastAsia" w:ascii="Arial" w:hAnsi="Arial" w:eastAsia="宋体"/>
          <w:lang w:val="en-US" w:eastAsia="zh-CN"/>
        </w:rPr>
        <w:t>Yulu Zhang（zhangyulu@chinamobile.com）</w:t>
      </w:r>
    </w:p>
    <w:p>
      <w:pPr>
        <w:pBdr>
          <w:bottom w:val="single" w:color="auto" w:sz="6" w:space="1"/>
        </w:pBdr>
        <w:spacing w:after="0"/>
        <w:rPr>
          <w:rFonts w:eastAsia="MS Mincho"/>
          <w:sz w:val="24"/>
          <w:szCs w:val="24"/>
          <w:lang w:eastAsia="ja-JP"/>
        </w:rPr>
      </w:pPr>
    </w:p>
    <w:p>
      <w:pPr>
        <w:tabs>
          <w:tab w:val="left" w:pos="1701"/>
        </w:tabs>
        <w:overflowPunct w:val="0"/>
        <w:autoSpaceDE w:val="0"/>
        <w:autoSpaceDN w:val="0"/>
        <w:adjustRightInd w:val="0"/>
        <w:textAlignment w:val="baseline"/>
        <w:rPr>
          <w:rStyle w:val="101"/>
          <w:rFonts w:eastAsia="Arial Unicode MS" w:cs="Arial"/>
          <w:i/>
          <w:sz w:val="22"/>
          <w:szCs w:val="22"/>
          <w:lang w:eastAsia="zh-CN"/>
        </w:rPr>
      </w:pPr>
      <w:bookmarkStart w:id="0" w:name="_Hlk125884464"/>
      <w:r>
        <w:rPr>
          <w:rFonts w:eastAsia="Arial Unicode MS" w:cs="Arial"/>
          <w:i/>
          <w:sz w:val="22"/>
          <w:szCs w:val="22"/>
        </w:rPr>
        <w:t>Abstract:</w:t>
      </w:r>
      <w:r>
        <w:rPr>
          <w:rStyle w:val="101"/>
        </w:rPr>
        <w:t xml:space="preserve"> </w:t>
      </w:r>
      <w:r>
        <w:rPr>
          <w:rStyle w:val="101"/>
          <w:rFonts w:eastAsia="Arial Unicode MS" w:cs="Arial"/>
          <w:i/>
          <w:sz w:val="22"/>
          <w:szCs w:val="22"/>
        </w:rPr>
        <w:t>This contribution proposes the</w:t>
      </w:r>
      <w:r>
        <w:rPr>
          <w:rStyle w:val="101"/>
          <w:rFonts w:hint="default" w:eastAsia="Arial Unicode MS" w:cs="Arial"/>
          <w:i/>
          <w:sz w:val="22"/>
          <w:szCs w:val="22"/>
          <w:lang w:val="en-US"/>
        </w:rPr>
        <w:t xml:space="preserve"> </w:t>
      </w:r>
      <w:r>
        <w:rPr>
          <w:rStyle w:val="101"/>
          <w:rFonts w:eastAsia="Arial Unicode MS" w:cs="Arial"/>
          <w:i/>
          <w:sz w:val="22"/>
          <w:szCs w:val="22"/>
        </w:rPr>
        <w:t>consolidation on KPI for</w:t>
      </w:r>
      <w:r>
        <w:rPr>
          <w:rStyle w:val="101"/>
          <w:rFonts w:eastAsia="Arial Unicode MS" w:cs="Arial"/>
          <w:i/>
          <w:sz w:val="22"/>
          <w:szCs w:val="22"/>
          <w:lang w:eastAsia="zh-CN"/>
        </w:rPr>
        <w:t xml:space="preserve"> Ambient IoT.</w:t>
      </w:r>
    </w:p>
    <w:p>
      <w:pPr>
        <w:pStyle w:val="4"/>
      </w:pPr>
      <w:r>
        <w:t xml:space="preserve">Discussion </w:t>
      </w:r>
    </w:p>
    <w:p>
      <w:r>
        <w:t xml:space="preserve">According to different information the Ambient IoT devices can collect and transmit, the 28 agreed use cases and 2 agreed traffic scenarios in TR 22.840 v0.3.0. </w:t>
      </w:r>
      <w:r>
        <w:rPr>
          <w:rFonts w:hint="default"/>
          <w:lang w:val="en-US"/>
        </w:rPr>
        <w:t>can</w:t>
      </w:r>
      <w:r>
        <w:t xml:space="preserve"> be put into the following 2 </w:t>
      </w:r>
      <w:r>
        <w:rPr>
          <w:rFonts w:eastAsia="宋体"/>
        </w:rPr>
        <w:t>categories</w:t>
      </w:r>
      <w:r>
        <w:t xml:space="preserve"> for KPI consolidation</w:t>
      </w:r>
      <w:r>
        <w:rPr>
          <w:rFonts w:hint="default"/>
          <w:lang w:val="en-US"/>
        </w:rPr>
        <w:t xml:space="preserve"> as a way forward</w:t>
      </w:r>
      <w:r>
        <w:t xml:space="preserve">. </w:t>
      </w:r>
    </w:p>
    <w:p>
      <w:pPr>
        <w:rPr>
          <w:rFonts w:cs="Arial"/>
          <w:bCs/>
        </w:rPr>
      </w:pPr>
      <w:r>
        <w:rPr>
          <w:rFonts w:cs="Arial"/>
          <w:bCs/>
        </w:rPr>
        <w:t xml:space="preserve">- </w:t>
      </w:r>
      <w:r>
        <w:rPr>
          <w:rFonts w:cs="Arial"/>
          <w:b/>
          <w:bCs/>
        </w:rPr>
        <w:t xml:space="preserve">Use case </w:t>
      </w:r>
      <w:r>
        <w:rPr>
          <w:rFonts w:eastAsia="宋体"/>
          <w:b/>
        </w:rPr>
        <w:t>category</w:t>
      </w:r>
      <w:r>
        <w:rPr>
          <w:rFonts w:cs="Arial"/>
          <w:b/>
          <w:bCs/>
        </w:rPr>
        <w:t xml:space="preserve"> 1</w:t>
      </w:r>
      <w:r>
        <w:rPr>
          <w:rFonts w:cs="Arial"/>
          <w:bCs/>
        </w:rPr>
        <w:t xml:space="preserve">: </w:t>
      </w:r>
      <w:r>
        <w:rPr>
          <w:lang w:eastAsia="ja-JP"/>
        </w:rPr>
        <w:t>Basic information transmission</w:t>
      </w:r>
    </w:p>
    <w:p>
      <w:r>
        <w:t xml:space="preserve">- </w:t>
      </w:r>
      <w:r>
        <w:rPr>
          <w:rFonts w:cs="Arial"/>
          <w:b/>
          <w:bCs/>
        </w:rPr>
        <w:t xml:space="preserve">Use case </w:t>
      </w:r>
      <w:r>
        <w:rPr>
          <w:rFonts w:eastAsia="宋体"/>
          <w:b/>
        </w:rPr>
        <w:t>category</w:t>
      </w:r>
      <w:r>
        <w:t xml:space="preserve"> </w:t>
      </w:r>
      <w:r>
        <w:rPr>
          <w:b/>
        </w:rPr>
        <w:t>2</w:t>
      </w:r>
      <w:r>
        <w:t>: A</w:t>
      </w:r>
      <w:r>
        <w:rPr>
          <w:lang w:eastAsia="ja-JP"/>
        </w:rPr>
        <w:t>dditional information transmission</w:t>
      </w:r>
    </w:p>
    <w:bookmarkEnd w:id="0"/>
    <w:p>
      <w:bookmarkStart w:id="1" w:name="_Toc103935714"/>
      <w:bookmarkStart w:id="2" w:name="_Toc103935715"/>
    </w:p>
    <w:p>
      <w:pPr>
        <w:rPr>
          <w:rFonts w:eastAsia="宋体"/>
          <w:b/>
          <w:bCs/>
        </w:rPr>
      </w:pPr>
      <w:r>
        <w:rPr>
          <w:rFonts w:eastAsia="宋体"/>
          <w:b/>
          <w:bCs/>
          <w:lang w:eastAsia="zh-CN"/>
        </w:rPr>
        <w:t xml:space="preserve">Explanation and </w:t>
      </w:r>
      <w:r>
        <w:rPr>
          <w:rFonts w:hint="eastAsia" w:eastAsia="宋体"/>
          <w:b/>
          <w:bCs/>
          <w:lang w:eastAsia="zh-CN"/>
        </w:rPr>
        <w:t>M</w:t>
      </w:r>
      <w:r>
        <w:rPr>
          <w:rFonts w:eastAsia="宋体"/>
          <w:b/>
          <w:bCs/>
          <w:lang w:eastAsia="zh-CN"/>
        </w:rPr>
        <w:t xml:space="preserve">otivation of use cases </w:t>
      </w:r>
      <w:r>
        <w:rPr>
          <w:rFonts w:eastAsia="宋体"/>
          <w:b/>
          <w:bCs/>
        </w:rPr>
        <w:t>categorizations:</w:t>
      </w:r>
    </w:p>
    <w:p>
      <w:pPr>
        <w:pStyle w:val="97"/>
        <w:numPr>
          <w:ilvl w:val="0"/>
          <w:numId w:val="1"/>
        </w:numPr>
        <w:jc w:val="both"/>
        <w:rPr>
          <w:rFonts w:cs="Arial"/>
          <w:bCs/>
        </w:rPr>
      </w:pPr>
      <w:r>
        <w:rPr>
          <w:rFonts w:cs="Arial"/>
          <w:bCs/>
        </w:rPr>
        <w:t>In use case Category 1, an Ambient IoT device only needs to transmit messages which are related to the Ambinet IoT device itself (e.g., the device identification) to the 5G network. By transmitting these messages, many services such as inventory, positioning/ranging, and activation can be provided.</w:t>
      </w:r>
    </w:p>
    <w:p>
      <w:pPr>
        <w:pStyle w:val="97"/>
        <w:numPr>
          <w:ilvl w:val="0"/>
          <w:numId w:val="1"/>
        </w:numPr>
        <w:jc w:val="both"/>
        <w:rPr>
          <w:rFonts w:cs="Arial"/>
          <w:bCs/>
        </w:rPr>
      </w:pPr>
      <w:r>
        <w:rPr>
          <w:rFonts w:eastAsia="宋体" w:cs="Arial"/>
          <w:bCs/>
          <w:lang w:eastAsia="zh-CN"/>
        </w:rPr>
        <w:t xml:space="preserve">In use case Category 2, except </w:t>
      </w:r>
      <w:r>
        <w:rPr>
          <w:rFonts w:cs="Arial"/>
          <w:bCs/>
        </w:rPr>
        <w:t xml:space="preserve">transmitting basic information in category 1, </w:t>
      </w:r>
      <w:r>
        <w:rPr>
          <w:rFonts w:eastAsia="宋体" w:cs="Arial"/>
          <w:bCs/>
          <w:lang w:eastAsia="zh-CN"/>
        </w:rPr>
        <w:t>an Ambient IoT</w:t>
      </w:r>
      <w:r>
        <w:rPr>
          <w:rFonts w:hint="default" w:eastAsia="宋体" w:cs="Arial"/>
          <w:bCs/>
          <w:lang w:val="en-US" w:eastAsia="zh-CN"/>
        </w:rPr>
        <w:t xml:space="preserve"> may</w:t>
      </w:r>
      <w:r>
        <w:rPr>
          <w:rFonts w:eastAsia="宋体" w:cs="Arial"/>
          <w:bCs/>
          <w:lang w:eastAsia="zh-CN"/>
        </w:rPr>
        <w:t xml:space="preserve"> need to transmit additional information which is collected from external environment (e.g., sensing data generated by the embedded sensor) </w:t>
      </w:r>
      <w:r>
        <w:rPr>
          <w:rFonts w:cs="Arial"/>
          <w:bCs/>
        </w:rPr>
        <w:t>to the 5G network. By transmitting these messages, sensor service can be provided.</w:t>
      </w:r>
    </w:p>
    <w:p>
      <w:pPr>
        <w:pStyle w:val="97"/>
        <w:numPr>
          <w:ilvl w:val="0"/>
          <w:numId w:val="1"/>
        </w:numPr>
        <w:jc w:val="both"/>
        <w:rPr>
          <w:rFonts w:cs="Arial"/>
          <w:bCs/>
        </w:rPr>
      </w:pPr>
      <w:r>
        <w:rPr>
          <w:rFonts w:hint="eastAsia" w:cs="Arial"/>
          <w:bCs/>
        </w:rPr>
        <w:t>T</w:t>
      </w:r>
      <w:r>
        <w:rPr>
          <w:rFonts w:cs="Arial"/>
          <w:bCs/>
        </w:rPr>
        <w:t>here are different requirements for these two categories, especially in max. allowed E2E latency and me</w:t>
      </w:r>
      <w:r>
        <w:rPr>
          <w:rFonts w:hint="default" w:cs="Arial"/>
          <w:bCs/>
          <w:lang w:val="en-US"/>
        </w:rPr>
        <w:t>s</w:t>
      </w:r>
      <w:r>
        <w:rPr>
          <w:rFonts w:cs="Arial"/>
          <w:bCs/>
        </w:rPr>
        <w:t>sage size. Since different KPI requirements may correspond to different solutions proposed by other 3GPP work groups, thus, to try to c</w:t>
      </w:r>
      <w:r>
        <w:rPr>
          <w:rFonts w:hint="default" w:cs="Arial"/>
          <w:bCs/>
          <w:lang w:val="en-US"/>
        </w:rPr>
        <w:t>l</w:t>
      </w:r>
      <w:r>
        <w:rPr>
          <w:rFonts w:cs="Arial"/>
          <w:bCs/>
        </w:rPr>
        <w:t xml:space="preserve">arify different KPIs and to avoid overlaps, we suggest that the KPIs be divided into the two categories </w:t>
      </w:r>
      <w:r>
        <w:rPr>
          <w:rFonts w:hint="default" w:cs="Arial"/>
          <w:bCs/>
          <w:lang w:val="en-US"/>
        </w:rPr>
        <w:t>as Table 2</w:t>
      </w:r>
      <w:r>
        <w:rPr>
          <w:rFonts w:cs="Arial"/>
          <w:bCs/>
        </w:rPr>
        <w:t>.</w:t>
      </w:r>
    </w:p>
    <w:p>
      <w:pPr>
        <w:rPr>
          <w:rFonts w:eastAsia="宋体"/>
          <w:lang w:eastAsia="zh-CN"/>
        </w:rPr>
      </w:pPr>
    </w:p>
    <w:p>
      <w:pPr>
        <w:jc w:val="center"/>
        <w:rPr>
          <w:rFonts w:eastAsia="宋体"/>
          <w:lang w:eastAsia="zh-CN"/>
        </w:rPr>
      </w:pPr>
      <w:r>
        <w:rPr>
          <w:rFonts w:eastAsia="宋体"/>
          <w:lang w:eastAsia="zh-CN"/>
        </w:rPr>
        <w:t xml:space="preserve">Table 1: Use cases/traffic scenarios </w:t>
      </w:r>
      <w:r>
        <w:rPr>
          <w:rFonts w:hint="default" w:eastAsia="宋体"/>
          <w:lang w:val="en-US" w:eastAsia="zh-CN"/>
        </w:rPr>
        <w:t xml:space="preserve">index </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b/>
                <w:bCs/>
                <w:lang w:eastAsia="zh-CN"/>
              </w:rPr>
            </w:pPr>
            <w:r>
              <w:rPr>
                <w:rFonts w:hint="default" w:eastAsia="宋体"/>
                <w:b/>
                <w:bCs/>
                <w:lang w:val="en-US" w:eastAsia="zh-CN"/>
              </w:rPr>
              <w:t>Index</w:t>
            </w:r>
          </w:p>
        </w:tc>
        <w:tc>
          <w:tcPr>
            <w:tcW w:w="7088" w:type="dxa"/>
          </w:tcPr>
          <w:p>
            <w:pPr>
              <w:rPr>
                <w:rFonts w:eastAsia="宋体"/>
                <w:b/>
                <w:bCs/>
                <w:lang w:eastAsia="zh-CN"/>
              </w:rPr>
            </w:pPr>
            <w:r>
              <w:rPr>
                <w:rFonts w:eastAsia="宋体"/>
                <w:b/>
                <w:bCs/>
                <w:lang w:eastAsia="zh-CN"/>
              </w:rPr>
              <w:t>Use Case/Traffic Scenario Title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eastAsia="宋体"/>
                <w:lang w:eastAsia="zh-CN"/>
              </w:rPr>
              <w:t>1</w:t>
            </w:r>
          </w:p>
        </w:tc>
        <w:tc>
          <w:tcPr>
            <w:tcW w:w="7088" w:type="dxa"/>
          </w:tcPr>
          <w:p>
            <w:pPr>
              <w:rPr>
                <w:rFonts w:eastAsia="宋体"/>
                <w:lang w:eastAsia="zh-CN"/>
              </w:rPr>
            </w:pPr>
            <w:r>
              <w:rPr>
                <w:lang w:val="en-US" w:eastAsia="zh-CN"/>
              </w:rPr>
              <w:t xml:space="preserve">Use case on </w:t>
            </w:r>
            <w:r>
              <w:rPr>
                <w:rFonts w:hint="eastAsia"/>
                <w:lang w:eastAsia="zh-CN"/>
              </w:rPr>
              <w:t xml:space="preserve">Ambient IoT </w:t>
            </w:r>
            <w:r>
              <w:rPr>
                <w:lang w:eastAsia="zh-CN"/>
              </w:rPr>
              <w:t xml:space="preserve">on </w:t>
            </w:r>
            <w:r>
              <w:rPr>
                <w:rFonts w:hint="eastAsia"/>
                <w:lang w:eastAsia="zh-CN"/>
              </w:rPr>
              <w:t>automated warehousing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p>
        </w:tc>
        <w:tc>
          <w:tcPr>
            <w:tcW w:w="7088" w:type="dxa"/>
          </w:tcPr>
          <w:p>
            <w:pPr>
              <w:rPr>
                <w:rFonts w:eastAsia="宋体"/>
                <w:lang w:eastAsia="zh-CN"/>
              </w:rPr>
            </w:pPr>
            <w:r>
              <w:rPr>
                <w:lang w:eastAsia="zh-CN"/>
              </w:rPr>
              <w:t>Use case on m</w:t>
            </w:r>
            <w:r>
              <w:rPr>
                <w:rFonts w:hint="eastAsia"/>
                <w:lang w:eastAsia="zh-CN"/>
              </w:rPr>
              <w:t xml:space="preserve">edical </w:t>
            </w:r>
            <w:r>
              <w:rPr>
                <w:lang w:eastAsia="zh-CN"/>
              </w:rPr>
              <w:t>instruments</w:t>
            </w:r>
            <w:r>
              <w:rPr>
                <w:rFonts w:hint="eastAsia"/>
                <w:lang w:eastAsia="zh-CN"/>
              </w:rPr>
              <w:t xml:space="preserve"> </w:t>
            </w:r>
            <w:r>
              <w:rPr>
                <w:lang w:eastAsia="zh-CN"/>
              </w:rPr>
              <w:t>i</w:t>
            </w:r>
            <w:r>
              <w:rPr>
                <w:rFonts w:hint="eastAsia"/>
                <w:lang w:eastAsia="zh-CN"/>
              </w:rPr>
              <w:t xml:space="preserve">nventory </w:t>
            </w:r>
            <w:r>
              <w:rPr>
                <w:lang w:eastAsia="zh-CN"/>
              </w:rPr>
              <w:t xml:space="preserve">management </w:t>
            </w:r>
            <w:r>
              <w:rPr>
                <w:rFonts w:hint="eastAsia"/>
                <w:lang w:eastAsia="zh-CN"/>
              </w:rPr>
              <w:t>and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3</w:t>
            </w:r>
          </w:p>
        </w:tc>
        <w:tc>
          <w:tcPr>
            <w:tcW w:w="7088" w:type="dxa"/>
          </w:tcPr>
          <w:p>
            <w:pPr>
              <w:rPr>
                <w:lang w:val="en-US" w:eastAsia="zh-CN"/>
              </w:rPr>
            </w:pPr>
            <w:r>
              <w:rPr>
                <w:lang w:val="en-US" w:eastAsia="zh-CN"/>
              </w:rPr>
              <w:t>Use Case on Ambient IoT devices in substations in smart grids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4</w:t>
            </w:r>
          </w:p>
        </w:tc>
        <w:tc>
          <w:tcPr>
            <w:tcW w:w="7088" w:type="dxa"/>
          </w:tcPr>
          <w:p>
            <w:pPr>
              <w:rPr>
                <w:lang w:val="en-US" w:eastAsia="zh-CN"/>
              </w:rPr>
            </w:pPr>
            <w:r>
              <w:rPr>
                <w:lang w:val="en-US" w:eastAsia="zh-CN"/>
              </w:rPr>
              <w:t>Use case on supporting Ambient IoT in Non-Public Network for logistics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5</w:t>
            </w:r>
          </w:p>
        </w:tc>
        <w:tc>
          <w:tcPr>
            <w:tcW w:w="7088" w:type="dxa"/>
          </w:tcPr>
          <w:p>
            <w:pPr>
              <w:rPr>
                <w:rFonts w:eastAsia="宋体"/>
                <w:lang w:eastAsia="zh-CN"/>
              </w:rPr>
            </w:pPr>
            <w:r>
              <w:t>Use case on intralogistics in automobile manufacturing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6</w:t>
            </w:r>
          </w:p>
        </w:tc>
        <w:tc>
          <w:tcPr>
            <w:tcW w:w="7088" w:type="dxa"/>
          </w:tcPr>
          <w:p>
            <w:pPr>
              <w:rPr>
                <w:rFonts w:eastAsia="宋体"/>
                <w:lang w:eastAsia="zh-CN"/>
              </w:rPr>
            </w:pPr>
            <w:r>
              <w:t xml:space="preserve">Use case on Ambient IoT </w:t>
            </w:r>
            <w:r>
              <w:rPr>
                <w:rFonts w:hint="eastAsia"/>
              </w:rPr>
              <w:t>sensor</w:t>
            </w:r>
            <w:r>
              <w:t>s in smart home</w:t>
            </w:r>
            <w:r>
              <w:rPr>
                <w:rFonts w:hint="eastAsi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7</w:t>
            </w:r>
          </w:p>
        </w:tc>
        <w:tc>
          <w:tcPr>
            <w:tcW w:w="7088" w:type="dxa"/>
          </w:tcPr>
          <w:p>
            <w:pPr>
              <w:rPr>
                <w:rFonts w:eastAsia="宋体"/>
                <w:lang w:eastAsia="zh-CN"/>
              </w:rPr>
            </w:pPr>
            <w:r>
              <w:t>Use Case on Ambient IoT for airport terminal / shipping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8</w:t>
            </w:r>
          </w:p>
        </w:tc>
        <w:tc>
          <w:tcPr>
            <w:tcW w:w="7088" w:type="dxa"/>
          </w:tcPr>
          <w:p>
            <w:r>
              <w:t>Use case on Finding Remote Lost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9</w:t>
            </w:r>
          </w:p>
        </w:tc>
        <w:tc>
          <w:tcPr>
            <w:tcW w:w="7088" w:type="dxa"/>
          </w:tcPr>
          <w:p>
            <w:r>
              <w:t xml:space="preserve">Use case on </w:t>
            </w:r>
            <w:r>
              <w:rPr>
                <w:rFonts w:eastAsia="Calibri"/>
              </w:rPr>
              <w:t>LCS for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0</w:t>
            </w:r>
          </w:p>
        </w:tc>
        <w:tc>
          <w:tcPr>
            <w:tcW w:w="7088" w:type="dxa"/>
          </w:tcPr>
          <w:p>
            <w:r>
              <w:t xml:space="preserve">Use case on </w:t>
            </w:r>
            <w:r>
              <w:rPr>
                <w:rFonts w:eastAsia="Calibri"/>
              </w:rPr>
              <w:t>Ranging for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1</w:t>
            </w:r>
          </w:p>
        </w:tc>
        <w:tc>
          <w:tcPr>
            <w:tcW w:w="7088" w:type="dxa"/>
          </w:tcPr>
          <w:p>
            <w:r>
              <w:rPr>
                <w:lang w:eastAsia="zh-CN"/>
              </w:rPr>
              <w:t xml:space="preserve">Use case on </w:t>
            </w:r>
            <w:r>
              <w:rPr>
                <w:rFonts w:cs="Arial"/>
                <w:bCs/>
              </w:rPr>
              <w:t>online modification of m</w:t>
            </w:r>
            <w:r>
              <w:rPr>
                <w:rFonts w:hint="eastAsia" w:cs="Arial"/>
                <w:bCs/>
              </w:rPr>
              <w:t xml:space="preserve">edical </w:t>
            </w:r>
            <w:r>
              <w:rPr>
                <w:rFonts w:cs="Arial"/>
                <w:bCs/>
              </w:rPr>
              <w:t>instruments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2</w:t>
            </w:r>
          </w:p>
        </w:tc>
        <w:tc>
          <w:tcPr>
            <w:tcW w:w="7088" w:type="dxa"/>
          </w:tcPr>
          <w:p>
            <w:r>
              <w:rPr>
                <w:lang w:eastAsia="zh-CN"/>
              </w:rPr>
              <w:t>Use case on Ambient IoT service for personal belongings f</w:t>
            </w:r>
            <w:r>
              <w:rPr>
                <w:rFonts w:hint="eastAsia"/>
                <w:lang w:eastAsia="zh-CN"/>
              </w:rPr>
              <w:t>inding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3</w:t>
            </w:r>
          </w:p>
        </w:tc>
        <w:tc>
          <w:tcPr>
            <w:tcW w:w="7088" w:type="dxa"/>
          </w:tcPr>
          <w:p>
            <w:r>
              <w:rPr>
                <w:lang w:val="en-US"/>
              </w:rPr>
              <w:t xml:space="preserve">Use case on </w:t>
            </w:r>
            <w:r>
              <w:rPr>
                <w:rFonts w:hint="eastAsia"/>
                <w:lang w:eastAsia="en-GB"/>
              </w:rPr>
              <w:t>Ambient</w:t>
            </w:r>
            <w:r>
              <w:rPr>
                <w:lang w:eastAsia="en-GB"/>
              </w:rPr>
              <w:t xml:space="preserve"> </w:t>
            </w:r>
            <w:r>
              <w:rPr>
                <w:rFonts w:hint="eastAsia"/>
                <w:lang w:eastAsia="en-GB"/>
              </w:rPr>
              <w:t xml:space="preserve">IoT </w:t>
            </w:r>
            <w:r>
              <w:rPr>
                <w:lang w:eastAsia="en-GB"/>
              </w:rPr>
              <w:t>for Base Station Machine Room Environmental Supervision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4</w:t>
            </w:r>
          </w:p>
        </w:tc>
        <w:tc>
          <w:tcPr>
            <w:tcW w:w="7088" w:type="dxa"/>
          </w:tcPr>
          <w:p>
            <w:r>
              <w:rPr>
                <w:lang w:val="en-US"/>
              </w:rPr>
              <w:t>Use case on i</w:t>
            </w:r>
            <w:r>
              <w:rPr>
                <w:rFonts w:hint="eastAsia"/>
                <w:lang w:val="en-US"/>
              </w:rPr>
              <w:t>ndoor</w:t>
            </w:r>
            <w:r>
              <w:rPr>
                <w:lang w:val="en-US"/>
              </w:rPr>
              <w:t xml:space="preserve"> positioning in shopping centre using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5</w:t>
            </w:r>
          </w:p>
        </w:tc>
        <w:tc>
          <w:tcPr>
            <w:tcW w:w="7088" w:type="dxa"/>
          </w:tcPr>
          <w:p>
            <w:pPr>
              <w:tabs>
                <w:tab w:val="left" w:pos="920"/>
              </w:tabs>
            </w:pPr>
            <w:r>
              <w:rPr>
                <w:lang w:val="en-US"/>
              </w:rPr>
              <w:t>Use Case on Ambient IoT enablement for smart laundry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6</w:t>
            </w:r>
          </w:p>
        </w:tc>
        <w:tc>
          <w:tcPr>
            <w:tcW w:w="7088" w:type="dxa"/>
          </w:tcPr>
          <w:p>
            <w:r>
              <w:rPr>
                <w:lang w:val="en-US"/>
              </w:rPr>
              <w:t>Use case on Ambient IoT service for automated supply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7</w:t>
            </w:r>
          </w:p>
        </w:tc>
        <w:tc>
          <w:tcPr>
            <w:tcW w:w="7088" w:type="dxa"/>
          </w:tcPr>
          <w:p>
            <w:r>
              <w:t>Use case on Device Activation and 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8</w:t>
            </w:r>
          </w:p>
        </w:tc>
        <w:tc>
          <w:tcPr>
            <w:tcW w:w="7088" w:type="dxa"/>
          </w:tcPr>
          <w:p>
            <w:r>
              <w:t>Use case on Fresh Food Supply Chain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1</w:t>
            </w:r>
            <w:r>
              <w:rPr>
                <w:rFonts w:eastAsia="宋体"/>
                <w:lang w:eastAsia="zh-CN"/>
              </w:rPr>
              <w:t>9</w:t>
            </w:r>
          </w:p>
        </w:tc>
        <w:tc>
          <w:tcPr>
            <w:tcW w:w="7088" w:type="dxa"/>
          </w:tcPr>
          <w:p>
            <w:r>
              <w:t xml:space="preserve">Use case on </w:t>
            </w:r>
            <w:bookmarkStart w:id="3" w:name="_Hlk119963292"/>
            <w:r>
              <w:t>Forest Fire Monitoring using Ambient IoT devices</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0</w:t>
            </w:r>
          </w:p>
        </w:tc>
        <w:tc>
          <w:tcPr>
            <w:tcW w:w="7088" w:type="dxa"/>
          </w:tcPr>
          <w:p>
            <w:r>
              <w:rPr>
                <w:lang w:eastAsia="zh-CN"/>
              </w:rPr>
              <w:t>Use case on Smart Agriculture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1</w:t>
            </w:r>
          </w:p>
        </w:tc>
        <w:tc>
          <w:tcPr>
            <w:tcW w:w="7088" w:type="dxa"/>
          </w:tcPr>
          <w:p>
            <w:r>
              <w:t>Use Case on Ambient IoT for Museum Guid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2</w:t>
            </w:r>
          </w:p>
        </w:tc>
        <w:tc>
          <w:tcPr>
            <w:tcW w:w="7088" w:type="dxa"/>
          </w:tcPr>
          <w:p>
            <w:r>
              <w:rPr>
                <w:lang w:eastAsia="zh-CN"/>
              </w:rPr>
              <w:t>Use case of smart grazing dairy farming enabled by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3</w:t>
            </w:r>
          </w:p>
        </w:tc>
        <w:tc>
          <w:tcPr>
            <w:tcW w:w="7088" w:type="dxa"/>
          </w:tcPr>
          <w:p>
            <w:r>
              <w:rPr>
                <w:lang w:eastAsia="zh-CN"/>
              </w:rPr>
              <w:t>Use case of smart pig farm enabled by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4</w:t>
            </w:r>
          </w:p>
        </w:tc>
        <w:tc>
          <w:tcPr>
            <w:tcW w:w="7088" w:type="dxa"/>
          </w:tcPr>
          <w:p>
            <w:r>
              <w:rPr>
                <w:lang w:eastAsia="zh-CN"/>
              </w:rPr>
              <w:t>Use case of smart manhole cover safety monitoring using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5</w:t>
            </w:r>
          </w:p>
        </w:tc>
        <w:tc>
          <w:tcPr>
            <w:tcW w:w="7088" w:type="dxa"/>
          </w:tcPr>
          <w:p>
            <w:r>
              <w:rPr>
                <w:lang w:eastAsia="zh-CN"/>
              </w:rPr>
              <w:t>Use case of smart bridge health monitoring using Ambient 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6</w:t>
            </w:r>
          </w:p>
        </w:tc>
        <w:tc>
          <w:tcPr>
            <w:tcW w:w="7088" w:type="dxa"/>
          </w:tcPr>
          <w:p>
            <w:r>
              <w:rPr>
                <w:lang w:eastAsia="zh-CN"/>
              </w:rPr>
              <w:t>Elderly Health Care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271" w:type="dxa"/>
          </w:tcPr>
          <w:p>
            <w:pPr>
              <w:rPr>
                <w:rFonts w:eastAsia="宋体"/>
                <w:lang w:eastAsia="zh-CN"/>
              </w:rPr>
            </w:pPr>
            <w:r>
              <w:rPr>
                <w:rFonts w:hint="eastAsia" w:eastAsia="宋体"/>
                <w:lang w:eastAsia="zh-CN"/>
              </w:rPr>
              <w:t>2</w:t>
            </w:r>
            <w:r>
              <w:rPr>
                <w:rFonts w:eastAsia="宋体"/>
                <w:lang w:eastAsia="zh-CN"/>
              </w:rPr>
              <w:t>7</w:t>
            </w:r>
          </w:p>
        </w:tc>
        <w:tc>
          <w:tcPr>
            <w:tcW w:w="7088" w:type="dxa"/>
          </w:tcPr>
          <w:p>
            <w:r>
              <w:t>Use case on end-to-end logistics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8</w:t>
            </w:r>
          </w:p>
        </w:tc>
        <w:tc>
          <w:tcPr>
            <w:tcW w:w="7088" w:type="dxa"/>
          </w:tcPr>
          <w:p>
            <w:r>
              <w:rPr>
                <w:lang w:val="en-US" w:eastAsia="zh-CN"/>
              </w:rPr>
              <w:t xml:space="preserve">Use case on </w:t>
            </w:r>
            <w:r>
              <w:rPr>
                <w:lang w:eastAsia="zh-CN"/>
              </w:rPr>
              <w:t>pressure powered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2</w:t>
            </w:r>
            <w:r>
              <w:rPr>
                <w:rFonts w:eastAsia="宋体"/>
                <w:lang w:eastAsia="zh-CN"/>
              </w:rPr>
              <w:t>9</w:t>
            </w:r>
          </w:p>
        </w:tc>
        <w:tc>
          <w:tcPr>
            <w:tcW w:w="7088" w:type="dxa"/>
          </w:tcPr>
          <w:p>
            <w:pPr>
              <w:rPr>
                <w:lang w:val="en-US" w:eastAsia="zh-CN"/>
              </w:rPr>
            </w:pPr>
            <w:bookmarkStart w:id="4" w:name="_Toc100743497"/>
            <w:r>
              <w:rPr>
                <w:lang w:eastAsia="zh-CN"/>
              </w:rPr>
              <w:t>Traffic scenario</w:t>
            </w:r>
            <w:r>
              <w:rPr>
                <w:rFonts w:hint="eastAsia"/>
                <w:lang w:eastAsia="zh-CN"/>
              </w:rPr>
              <w:t xml:space="preserve"> </w:t>
            </w:r>
            <w:bookmarkEnd w:id="4"/>
            <w:r>
              <w:rPr>
                <w:lang w:eastAsia="zh-CN"/>
              </w:rPr>
              <w:t>on flower auction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rPr>
                <w:rFonts w:eastAsia="宋体"/>
                <w:lang w:eastAsia="zh-CN"/>
              </w:rPr>
            </w:pPr>
            <w:r>
              <w:rPr>
                <w:rFonts w:hint="eastAsia" w:eastAsia="宋体"/>
                <w:lang w:eastAsia="zh-CN"/>
              </w:rPr>
              <w:t>3</w:t>
            </w:r>
            <w:r>
              <w:rPr>
                <w:rFonts w:eastAsia="宋体"/>
                <w:lang w:eastAsia="zh-CN"/>
              </w:rPr>
              <w:t>0</w:t>
            </w:r>
          </w:p>
        </w:tc>
        <w:tc>
          <w:tcPr>
            <w:tcW w:w="7088" w:type="dxa"/>
          </w:tcPr>
          <w:p>
            <w:pPr>
              <w:rPr>
                <w:lang w:val="en-US" w:eastAsia="zh-CN"/>
              </w:rPr>
            </w:pPr>
            <w:r>
              <w:rPr>
                <w:lang w:eastAsia="zh-CN"/>
              </w:rPr>
              <w:t>Traffic Scenario on cow stable</w:t>
            </w:r>
          </w:p>
        </w:tc>
      </w:tr>
    </w:tbl>
    <w:p>
      <w:pPr>
        <w:rPr>
          <w:rFonts w:eastAsia="宋体"/>
          <w:lang w:eastAsia="zh-CN"/>
        </w:rPr>
      </w:pPr>
    </w:p>
    <w:p>
      <w:pPr>
        <w:jc w:val="center"/>
        <w:rPr>
          <w:lang w:eastAsia="zh-CN"/>
        </w:rPr>
      </w:pPr>
      <w:r>
        <w:rPr>
          <w:rFonts w:hint="eastAsia"/>
          <w:lang w:val="sv-SE" w:eastAsia="zh-CN"/>
        </w:rPr>
        <w:t>Table</w:t>
      </w:r>
      <w:r>
        <w:rPr>
          <w:lang w:val="sv-SE" w:eastAsia="zh-CN"/>
        </w:rPr>
        <w:t xml:space="preserve"> 2</w:t>
      </w:r>
      <w:r>
        <w:rPr>
          <w:lang w:eastAsia="zh-CN"/>
        </w:rPr>
        <w:t>: Ambient IoT use case classification</w:t>
      </w:r>
    </w:p>
    <w:tbl>
      <w:tblPr>
        <w:tblStyle w:val="10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3536"/>
        <w:gridCol w:w="51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536" w:type="dxa"/>
            <w:tcBorders>
              <w:bottom w:val="nil"/>
            </w:tcBorders>
            <w:shd w:val="clear" w:color="auto" w:fill="auto"/>
            <w:vAlign w:val="center"/>
          </w:tcPr>
          <w:p>
            <w:pPr>
              <w:rPr>
                <w:rFonts w:eastAsia="宋体"/>
                <w:b/>
                <w:bCs/>
                <w:lang w:eastAsia="zh-CN"/>
              </w:rPr>
            </w:pPr>
            <w:r>
              <w:rPr>
                <w:rFonts w:eastAsia="宋体"/>
                <w:b/>
                <w:bCs/>
                <w:lang w:eastAsia="zh-CN"/>
              </w:rPr>
              <w:t xml:space="preserve">Use cases </w:t>
            </w:r>
            <w:r>
              <w:rPr>
                <w:rFonts w:hint="eastAsia" w:eastAsia="宋体"/>
                <w:b/>
                <w:bCs/>
                <w:lang w:eastAsia="zh-CN"/>
              </w:rPr>
              <w:t>C</w:t>
            </w:r>
            <w:r>
              <w:rPr>
                <w:rFonts w:eastAsia="宋体"/>
                <w:b/>
                <w:bCs/>
                <w:lang w:eastAsia="zh-CN"/>
              </w:rPr>
              <w:t>ategories</w:t>
            </w:r>
          </w:p>
        </w:tc>
        <w:tc>
          <w:tcPr>
            <w:tcW w:w="5103" w:type="dxa"/>
            <w:tcBorders>
              <w:bottom w:val="nil"/>
            </w:tcBorders>
            <w:shd w:val="clear" w:color="auto" w:fill="auto"/>
            <w:vAlign w:val="center"/>
          </w:tcPr>
          <w:p>
            <w:pPr>
              <w:rPr>
                <w:rFonts w:eastAsia="宋体"/>
                <w:b/>
                <w:bCs/>
                <w:lang w:eastAsia="zh-CN"/>
              </w:rPr>
            </w:pPr>
            <w:r>
              <w:rPr>
                <w:rFonts w:hint="eastAsia" w:eastAsia="宋体"/>
                <w:b/>
                <w:bCs/>
                <w:lang w:eastAsia="zh-CN"/>
              </w:rPr>
              <w:t>U</w:t>
            </w:r>
            <w:r>
              <w:rPr>
                <w:rFonts w:eastAsia="宋体"/>
                <w:b/>
                <w:bCs/>
                <w:lang w:eastAsia="zh-CN"/>
              </w:rPr>
              <w:t>se cases agreed in TR 22.840 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536" w:type="dxa"/>
            <w:shd w:val="clear" w:color="auto" w:fill="auto"/>
            <w:vAlign w:val="center"/>
          </w:tcPr>
          <w:p>
            <w:pPr>
              <w:rPr>
                <w:rFonts w:eastAsia="宋体"/>
                <w:b w:val="0"/>
                <w:bCs w:val="0"/>
                <w:lang w:eastAsia="zh-CN"/>
              </w:rPr>
            </w:pPr>
            <w:r>
              <w:rPr>
                <w:rFonts w:eastAsia="宋体"/>
                <w:b w:val="0"/>
                <w:bCs w:val="0"/>
                <w:lang w:eastAsia="zh-CN"/>
              </w:rPr>
              <w:t>Basic information transmission</w:t>
            </w:r>
          </w:p>
        </w:tc>
        <w:tc>
          <w:tcPr>
            <w:tcW w:w="5103" w:type="dxa"/>
            <w:shd w:val="clear" w:color="auto" w:fill="auto"/>
            <w:vAlign w:val="center"/>
          </w:tcPr>
          <w:p>
            <w:pPr>
              <w:rPr>
                <w:rFonts w:eastAsia="宋体"/>
                <w:lang w:eastAsia="zh-CN"/>
              </w:rPr>
            </w:pPr>
            <w:r>
              <w:rPr>
                <w:rFonts w:hint="eastAsia" w:eastAsia="宋体"/>
                <w:lang w:eastAsia="zh-CN"/>
              </w:rPr>
              <w:t>1</w:t>
            </w:r>
            <w:r>
              <w:rPr>
                <w:rFonts w:eastAsia="宋体"/>
                <w:lang w:eastAsia="zh-CN"/>
              </w:rPr>
              <w:t>; 2; 4; 5; 7; 8; 9; 10; 11; 12; 14; 16; 17;  21; 26; 27; 28; 29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536" w:type="dxa"/>
            <w:shd w:val="clear" w:color="auto" w:fill="auto"/>
            <w:vAlign w:val="center"/>
          </w:tcPr>
          <w:p>
            <w:pPr>
              <w:rPr>
                <w:rFonts w:eastAsia="宋体"/>
                <w:b w:val="0"/>
                <w:bCs w:val="0"/>
                <w:lang w:eastAsia="zh-CN"/>
              </w:rPr>
            </w:pPr>
            <w:r>
              <w:rPr>
                <w:rFonts w:eastAsia="宋体"/>
                <w:b w:val="0"/>
                <w:bCs w:val="0"/>
                <w:lang w:eastAsia="zh-CN"/>
              </w:rPr>
              <w:t>Additional information transmission</w:t>
            </w:r>
          </w:p>
        </w:tc>
        <w:tc>
          <w:tcPr>
            <w:tcW w:w="5103" w:type="dxa"/>
            <w:shd w:val="clear" w:color="auto" w:fill="auto"/>
            <w:vAlign w:val="center"/>
          </w:tcPr>
          <w:p>
            <w:pPr>
              <w:rPr>
                <w:rFonts w:eastAsia="宋体"/>
                <w:lang w:eastAsia="zh-CN"/>
              </w:rPr>
            </w:pPr>
            <w:r>
              <w:rPr>
                <w:rFonts w:hint="eastAsia" w:eastAsia="宋体"/>
                <w:lang w:eastAsia="zh-CN"/>
              </w:rPr>
              <w:t>3</w:t>
            </w:r>
            <w:r>
              <w:rPr>
                <w:rFonts w:eastAsia="宋体"/>
                <w:lang w:eastAsia="zh-CN"/>
              </w:rPr>
              <w:t>; 6; 13; 15; 18; 19; 20; 22; 23; 24; 25; 30</w:t>
            </w:r>
          </w:p>
        </w:tc>
      </w:tr>
    </w:tbl>
    <w:p>
      <w:pPr>
        <w:rPr>
          <w:rFonts w:eastAsia="宋体"/>
          <w:color w:val="FF0000"/>
          <w:sz w:val="28"/>
          <w:szCs w:val="28"/>
          <w:lang w:eastAsia="zh-CN"/>
        </w:rPr>
      </w:pPr>
    </w:p>
    <w:p>
      <w:pPr>
        <w:jc w:val="center"/>
        <w:rPr>
          <w:color w:val="FF0000"/>
          <w:sz w:val="36"/>
        </w:rPr>
      </w:pPr>
      <w:r>
        <w:rPr>
          <w:color w:val="FF0000"/>
          <w:sz w:val="36"/>
        </w:rPr>
        <w:t>****************Start of Change *************</w:t>
      </w:r>
    </w:p>
    <w:bookmarkEnd w:id="1"/>
    <w:p>
      <w:pPr>
        <w:pStyle w:val="3"/>
      </w:pPr>
      <w:r>
        <w:rPr>
          <w:lang w:eastAsia="zh-CN"/>
        </w:rPr>
        <w:t>7</w:t>
      </w:r>
      <w:r>
        <w:t>.2</w:t>
      </w:r>
      <w:r>
        <w:tab/>
      </w:r>
      <w:bookmarkEnd w:id="2"/>
      <w:r>
        <w:t>Consolidated potential KPIs</w:t>
      </w:r>
    </w:p>
    <w:p>
      <w:pPr>
        <w:pStyle w:val="60"/>
      </w:pPr>
      <w:bookmarkStart w:id="5" w:name="_Hlk113978877"/>
      <w:r>
        <w:t>Table 7.2.1</w:t>
      </w:r>
      <w:r>
        <w:rPr>
          <w:rFonts w:eastAsia="等线"/>
        </w:rPr>
        <w:t xml:space="preserve"> </w:t>
      </w:r>
      <w:r>
        <w:t xml:space="preserve">KPI for </w:t>
      </w:r>
      <w:r>
        <w:rPr>
          <w:lang w:eastAsia="ja-JP"/>
        </w:rPr>
        <w:t>basic information transmission</w:t>
      </w:r>
      <w:r>
        <w:t xml:space="preserve"> using Ambient IoT</w:t>
      </w:r>
    </w:p>
    <w:tbl>
      <w:tblPr>
        <w:tblStyle w:val="45"/>
        <w:tblW w:w="16444" w:type="dxa"/>
        <w:tblInd w:w="-998" w:type="dxa"/>
        <w:tblLayout w:type="autofit"/>
        <w:tblCellMar>
          <w:top w:w="0" w:type="dxa"/>
          <w:left w:w="0" w:type="dxa"/>
          <w:bottom w:w="0" w:type="dxa"/>
          <w:right w:w="0" w:type="dxa"/>
        </w:tblCellMar>
      </w:tblPr>
      <w:tblGrid>
        <w:gridCol w:w="780"/>
        <w:gridCol w:w="780"/>
        <w:gridCol w:w="1660"/>
        <w:gridCol w:w="866"/>
        <w:gridCol w:w="1319"/>
        <w:gridCol w:w="992"/>
        <w:gridCol w:w="1034"/>
        <w:gridCol w:w="876"/>
        <w:gridCol w:w="1025"/>
        <w:gridCol w:w="1337"/>
        <w:gridCol w:w="919"/>
        <w:gridCol w:w="854"/>
        <w:gridCol w:w="821"/>
        <w:gridCol w:w="1043"/>
        <w:gridCol w:w="1043"/>
        <w:gridCol w:w="1095"/>
      </w:tblGrid>
      <w:tr>
        <w:tblPrEx>
          <w:tblCellMar>
            <w:top w:w="0" w:type="dxa"/>
            <w:left w:w="0" w:type="dxa"/>
            <w:bottom w:w="0" w:type="dxa"/>
            <w:right w:w="0" w:type="dxa"/>
          </w:tblCellMar>
        </w:tblPrEx>
        <w:trPr>
          <w:trHeight w:val="827" w:hRule="atLeast"/>
        </w:trPr>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sz w:val="16"/>
                <w:szCs w:val="16"/>
                <w:lang w:eastAsia="zh-CN"/>
              </w:rPr>
            </w:pPr>
            <w:r>
              <w:rPr>
                <w:rFonts w:ascii="Times New Roman" w:hAnsi="Times New Roman" w:eastAsia="宋体"/>
                <w:b/>
                <w:bCs/>
                <w:sz w:val="16"/>
                <w:szCs w:val="16"/>
                <w:lang w:eastAsia="zh-CN"/>
              </w:rPr>
              <w:t>Indoor/ Outdoor coverage</w:t>
            </w: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sz w:val="16"/>
                <w:szCs w:val="16"/>
                <w:lang w:eastAsia="zh-CN"/>
              </w:rPr>
            </w:pPr>
            <w:r>
              <w:rPr>
                <w:rFonts w:hint="default" w:ascii="Times New Roman" w:hAnsi="Times New Roman" w:eastAsia="宋体"/>
                <w:b/>
                <w:bCs/>
                <w:sz w:val="16"/>
                <w:szCs w:val="16"/>
                <w:lang w:val="en-US" w:eastAsia="zh-CN"/>
              </w:rPr>
              <w:t>Index</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sz w:val="16"/>
                <w:szCs w:val="16"/>
                <w:lang w:eastAsia="zh-CN"/>
              </w:rPr>
            </w:pPr>
            <w:r>
              <w:rPr>
                <w:rFonts w:ascii="Times New Roman" w:hAnsi="Times New Roman" w:eastAsia="宋体"/>
                <w:b/>
                <w:bCs/>
                <w:sz w:val="16"/>
                <w:szCs w:val="16"/>
                <w:lang w:eastAsia="zh-CN"/>
              </w:rPr>
              <w:t>Scenarios</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b/>
                <w:bCs/>
                <w:sz w:val="16"/>
                <w:szCs w:val="16"/>
                <w:lang w:eastAsia="zh-CN"/>
              </w:rPr>
            </w:pPr>
            <w:r>
              <w:rPr>
                <w:rFonts w:ascii="Times New Roman" w:hAnsi="Times New Roman" w:eastAsia="宋体"/>
                <w:b/>
                <w:bCs/>
                <w:sz w:val="16"/>
                <w:szCs w:val="16"/>
                <w:lang w:eastAsia="zh-CN"/>
              </w:rPr>
              <w:t>Max allowed E2E latency</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b/>
                <w:bCs/>
                <w:sz w:val="16"/>
                <w:szCs w:val="16"/>
                <w:lang w:eastAsia="zh-CN"/>
              </w:rPr>
            </w:pPr>
            <w:r>
              <w:rPr>
                <w:rFonts w:ascii="Times New Roman" w:hAnsi="Times New Roman"/>
                <w:b/>
                <w:bCs/>
                <w:color w:val="000000"/>
                <w:sz w:val="16"/>
                <w:szCs w:val="16"/>
                <w:lang w:eastAsia="ko-KR"/>
              </w:rPr>
              <w:t>Communication Service Availability</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lang w:val="en-US"/>
              </w:rPr>
            </w:pPr>
            <w:r>
              <w:rPr>
                <w:b/>
                <w:bCs/>
                <w:color w:val="000000"/>
                <w:sz w:val="16"/>
                <w:szCs w:val="16"/>
                <w:lang w:eastAsia="ko-KR"/>
              </w:rPr>
              <w:t>Reliability</w:t>
            </w: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User-experienced data rate</w:t>
            </w: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Message Size</w:t>
            </w: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Device density</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Communication Range</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Service area dimension</w:t>
            </w: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Device speed</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Transfer interval</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Positioning service latency</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color w:val="000000"/>
                <w:sz w:val="16"/>
                <w:szCs w:val="16"/>
                <w:lang w:eastAsia="ko-KR"/>
              </w:rPr>
            </w:pPr>
            <w:r>
              <w:rPr>
                <w:b/>
                <w:bCs/>
                <w:color w:val="000000"/>
                <w:sz w:val="16"/>
                <w:szCs w:val="16"/>
                <w:lang w:eastAsia="ko-KR"/>
              </w:rPr>
              <w:t>Positioning service availability</w:t>
            </w:r>
          </w:p>
        </w:tc>
        <w:tc>
          <w:tcPr>
            <w:tcW w:w="1095" w:type="dxa"/>
            <w:tcBorders>
              <w:top w:val="single" w:color="auto" w:sz="4" w:space="0"/>
              <w:left w:val="single" w:color="auto" w:sz="4" w:space="0"/>
              <w:bottom w:val="single" w:color="auto" w:sz="4" w:space="0"/>
              <w:right w:val="single" w:color="auto" w:sz="4" w:space="0"/>
            </w:tcBorders>
          </w:tcPr>
          <w:p>
            <w:pPr>
              <w:jc w:val="center"/>
              <w:rPr>
                <w:b/>
                <w:bCs/>
                <w:color w:val="000000"/>
                <w:sz w:val="16"/>
                <w:szCs w:val="16"/>
                <w:lang w:eastAsia="ko-KR"/>
              </w:rPr>
            </w:pPr>
            <w:r>
              <w:rPr>
                <w:rFonts w:hint="eastAsia"/>
                <w:b/>
                <w:bCs/>
                <w:color w:val="000000"/>
                <w:sz w:val="16"/>
                <w:szCs w:val="16"/>
                <w:lang w:eastAsia="ko-KR"/>
              </w:rPr>
              <w:t>Positioning Accuracy</w:t>
            </w:r>
          </w:p>
        </w:tc>
      </w:tr>
      <w:tr>
        <w:tblPrEx>
          <w:tblCellMar>
            <w:top w:w="0" w:type="dxa"/>
            <w:left w:w="0" w:type="dxa"/>
            <w:bottom w:w="0" w:type="dxa"/>
            <w:right w:w="0" w:type="dxa"/>
          </w:tblCellMar>
        </w:tblPrEx>
        <w:trPr>
          <w:trHeight w:val="827" w:hRule="atLeast"/>
        </w:trPr>
        <w:tc>
          <w:tcPr>
            <w:tcW w:w="780" w:type="dxa"/>
            <w:vMerge w:val="restart"/>
            <w:tcBorders>
              <w:top w:val="single" w:color="auto" w:sz="4" w:space="0"/>
              <w:left w:val="single" w:color="auto" w:sz="4" w:space="0"/>
              <w:right w:val="single" w:color="auto" w:sz="4" w:space="0"/>
            </w:tcBorders>
          </w:tcPr>
          <w:p>
            <w:pPr>
              <w:pStyle w:val="57"/>
              <w:rPr>
                <w:rFonts w:ascii="Times New Roman" w:hAnsi="Times New Roman" w:eastAsia="宋体"/>
                <w:sz w:val="16"/>
                <w:szCs w:val="16"/>
                <w:lang w:val="en-US" w:eastAsia="zh-CN"/>
              </w:rPr>
            </w:pPr>
            <w:r>
              <w:rPr>
                <w:rFonts w:ascii="Times New Roman" w:hAnsi="Times New Roman" w:eastAsia="宋体"/>
                <w:sz w:val="16"/>
                <w:szCs w:val="16"/>
                <w:lang w:val="en-US" w:eastAsia="zh-CN"/>
              </w:rPr>
              <w:t>Indoor</w:t>
            </w: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val="en-US" w:eastAsia="zh-CN"/>
              </w:rPr>
              <w:t>No. 1</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sz w:val="16"/>
                <w:szCs w:val="16"/>
                <w:lang w:eastAsia="ko-KR"/>
              </w:rPr>
              <w:t>Automated warehousing</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1s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val="en-US"/>
              </w:rPr>
              <w:t>100/ 128bits/s</w:t>
            </w: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val="en-US"/>
              </w:rPr>
              <w:t>96/128</w:t>
            </w:r>
            <w:r>
              <w:rPr>
                <w:sz w:val="16"/>
                <w:szCs w:val="16"/>
              </w:rPr>
              <w:t xml:space="preserve"> bits</w:t>
            </w: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Indoor- 30m indoors</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rPr>
              <w:t>5~10 km/h</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r>
              <w:rPr>
                <w:sz w:val="16"/>
                <w:szCs w:val="16"/>
                <w:lang w:val="en-US" w:eastAsia="zh-CN"/>
              </w:rPr>
              <w:t>2~</w:t>
            </w:r>
            <w:r>
              <w:rPr>
                <w:sz w:val="16"/>
                <w:szCs w:val="16"/>
                <w:lang w:eastAsia="zh-CN"/>
              </w:rPr>
              <w:t>3 m</w:t>
            </w: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highlight w:val="yellow"/>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5</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rPr>
              <w:t>Automatic Intralogistics in automobile manufacturing</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b w:val="0"/>
                <w:sz w:val="16"/>
                <w:szCs w:val="16"/>
              </w:rPr>
            </w:pPr>
            <w:r>
              <w:rPr>
                <w:rFonts w:ascii="Times New Roman" w:hAnsi="Times New Roman" w:eastAsia="宋体"/>
                <w:b w:val="0"/>
                <w:sz w:val="16"/>
                <w:szCs w:val="16"/>
                <w:lang w:val="en-US" w:eastAsia="zh-CN"/>
              </w:rPr>
              <w:t>100ms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 kbit/s</w:t>
            </w:r>
          </w:p>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96 bits</w:t>
            </w:r>
          </w:p>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Indoor- 30 meters</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600 000 m2</w:t>
            </w:r>
          </w:p>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1,5 Million</w:t>
            </w:r>
          </w:p>
          <w:p>
            <w:pPr>
              <w:jc w:val="center"/>
              <w:rPr>
                <w:sz w:val="16"/>
                <w:szCs w:val="16"/>
              </w:rPr>
            </w:pPr>
            <w:r>
              <w:rPr>
                <w:sz w:val="16"/>
                <w:szCs w:val="16"/>
              </w:rPr>
              <w:t>/km2</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[3] m</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r>
              <w:rPr>
                <w:sz w:val="16"/>
                <w:szCs w:val="16"/>
              </w:rPr>
              <w:t>[3] m</w:t>
            </w: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val="en-US"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val="en-US" w:eastAsia="zh-CN"/>
              </w:rPr>
              <w:t>No. 9</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lang w:eastAsia="ko-KR"/>
              </w:rPr>
              <w:t>Absolute positioning</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val="en-US" w:eastAsia="zh-CN"/>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Indoor - up to [5 km/h]</w:t>
            </w:r>
          </w:p>
          <w:p>
            <w:pPr>
              <w:jc w:val="center"/>
              <w:rPr>
                <w:sz w:val="16"/>
                <w:szCs w:val="16"/>
              </w:rPr>
            </w:pPr>
            <w:r>
              <w:rPr>
                <w:sz w:val="16"/>
                <w:szCs w:val="16"/>
                <w:lang w:eastAsia="ko-KR"/>
              </w:rPr>
              <w:t>Outdoor - up to [20 km/h]</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Calibri"/>
                <w:sz w:val="16"/>
                <w:szCs w:val="16"/>
              </w:rPr>
              <w:t>[</w:t>
            </w:r>
            <w:r>
              <w:rPr>
                <w:sz w:val="16"/>
                <w:szCs w:val="16"/>
              </w:rPr>
              <w:t>10 s</w:t>
            </w:r>
            <w:r>
              <w:rPr>
                <w:rFonts w:eastAsia="Calibri"/>
                <w:sz w:val="16"/>
                <w:szCs w:val="16"/>
              </w:rPr>
              <w:t>]</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w:t>
            </w:r>
            <w:r>
              <w:rPr>
                <w:rFonts w:eastAsia="Calibri"/>
                <w:sz w:val="16"/>
                <w:szCs w:val="16"/>
              </w:rPr>
              <w:t>95 %</w:t>
            </w:r>
            <w:r>
              <w:rPr>
                <w:sz w:val="16"/>
                <w:szCs w:val="16"/>
              </w:rPr>
              <w:t>]</w:t>
            </w: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rPr>
            </w:pPr>
            <w:r>
              <w:rPr>
                <w:sz w:val="16"/>
                <w:szCs w:val="16"/>
              </w:rPr>
              <w:t>[10 m]</w:t>
            </w:r>
            <w:r>
              <w:rPr>
                <w:sz w:val="16"/>
                <w:szCs w:val="16"/>
              </w:rPr>
              <w:tab/>
            </w:r>
            <w:r>
              <w:rPr>
                <w:sz w:val="16"/>
                <w:szCs w:val="16"/>
              </w:rPr>
              <w:t>Horizontal Accuracy</w:t>
            </w:r>
          </w:p>
          <w:p>
            <w:pPr>
              <w:jc w:val="center"/>
              <w:rPr>
                <w:rFonts w:eastAsia="等线"/>
                <w:sz w:val="16"/>
                <w:szCs w:val="16"/>
              </w:rPr>
            </w:pPr>
            <w:r>
              <w:rPr>
                <w:sz w:val="16"/>
                <w:szCs w:val="16"/>
              </w:rPr>
              <w:t>[3 m] Vertical Accuracy</w:t>
            </w: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10</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lang w:eastAsia="ko-KR"/>
              </w:rPr>
              <w:t>Finding Items in a home</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20 Ambient IoT devices/</w:t>
            </w:r>
          </w:p>
          <w:p>
            <w:pPr>
              <w:jc w:val="center"/>
              <w:rPr>
                <w:rFonts w:eastAsia="等线"/>
                <w:sz w:val="16"/>
                <w:szCs w:val="16"/>
              </w:rPr>
            </w:pPr>
            <w:r>
              <w:rPr>
                <w:sz w:val="16"/>
                <w:szCs w:val="16"/>
                <w:lang w:eastAsia="ko-KR"/>
              </w:rPr>
              <w:t>(100m2)</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Indoor- 10m</w:t>
            </w:r>
          </w:p>
          <w:p>
            <w:pPr>
              <w:jc w:val="center"/>
              <w:rPr>
                <w:sz w:val="16"/>
                <w:szCs w:val="16"/>
                <w:lang w:eastAsia="ko-KR"/>
              </w:rPr>
            </w:pPr>
            <w:r>
              <w:rPr>
                <w:sz w:val="16"/>
                <w:szCs w:val="16"/>
                <w:lang w:eastAsia="ko-KR"/>
              </w:rPr>
              <w:t>IC/PC/OOC</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Static/ Moving</w:t>
            </w:r>
          </w:p>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lang w:eastAsia="ko-KR"/>
              </w:rPr>
              <w:t>500ms</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lang w:eastAsia="ko-KR"/>
              </w:rPr>
              <w:t>95 %</w:t>
            </w: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r>
              <w:rPr>
                <w:sz w:val="16"/>
                <w:szCs w:val="16"/>
                <w:lang w:eastAsia="ko-KR"/>
              </w:rPr>
              <w:t>100 cm</w:t>
            </w:r>
          </w:p>
          <w:p>
            <w:pPr>
              <w:jc w:val="center"/>
              <w:rPr>
                <w:rFonts w:eastAsia="等线"/>
                <w:sz w:val="16"/>
                <w:szCs w:val="16"/>
              </w:rPr>
            </w:pPr>
            <w:r>
              <w:rPr>
                <w:sz w:val="16"/>
                <w:szCs w:val="16"/>
                <w:lang w:eastAsia="ko-KR"/>
              </w:rPr>
              <w:t>10 degrees</w:t>
            </w: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val="en-US" w:eastAsia="zh-CN"/>
              </w:rPr>
              <w:t>No. 14</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val="en-US" w:eastAsia="zh-CN"/>
              </w:rPr>
              <w:t>Parking area/ Shopping area</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r>
              <w:rPr>
                <w:rFonts w:ascii="Times New Roman" w:hAnsi="Times New Roman"/>
                <w:sz w:val="16"/>
                <w:szCs w:val="16"/>
              </w:rPr>
              <w:t>0.5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sz w:val="16"/>
                <w:szCs w:val="16"/>
              </w:rPr>
              <w:t>99.9%</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r>
              <w:rPr>
                <w:sz w:val="16"/>
                <w:szCs w:val="16"/>
              </w:rPr>
              <w:t>1 kbit/s</w:t>
            </w: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96 bits</w:t>
            </w:r>
          </w:p>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等线"/>
                <w:sz w:val="16"/>
                <w:szCs w:val="16"/>
                <w:lang w:eastAsia="zh-CN"/>
              </w:rPr>
              <w:t>2500/ 10000m2</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rPr>
              <w:t>Indoor- 10 m</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0.5 s</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等线"/>
                <w:sz w:val="16"/>
                <w:szCs w:val="16"/>
                <w:lang w:eastAsia="zh-CN"/>
              </w:rPr>
              <w:t>90%</w:t>
            </w:r>
          </w:p>
        </w:tc>
        <w:tc>
          <w:tcPr>
            <w:tcW w:w="1095"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等线"/>
                <w:sz w:val="16"/>
                <w:szCs w:val="16"/>
                <w:lang w:eastAsia="zh-CN"/>
              </w:rPr>
            </w:pPr>
            <w:r>
              <w:rPr>
                <w:rFonts w:ascii="Times New Roman" w:hAnsi="Times New Roman" w:eastAsia="等线"/>
                <w:sz w:val="16"/>
                <w:szCs w:val="16"/>
                <w:lang w:eastAsia="zh-CN"/>
              </w:rPr>
              <w:t>3 m</w:t>
            </w:r>
          </w:p>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val="en-US"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val="en-US" w:eastAsia="zh-CN"/>
              </w:rPr>
              <w:t>No. 21</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rPr>
              <w:t>Museum guide (indoor)</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r>
              <w:rPr>
                <w:rFonts w:ascii="Times New Roman" w:hAnsi="Times New Roman"/>
                <w:sz w:val="16"/>
                <w:szCs w:val="16"/>
              </w:rPr>
              <w:t>[2]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sz w:val="16"/>
                <w:szCs w:val="16"/>
              </w:rPr>
              <w:t>99.9%</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r>
              <w:rPr>
                <w:sz w:val="16"/>
                <w:szCs w:val="16"/>
              </w:rPr>
              <w:t>[ 1 kbit/s] UL</w:t>
            </w: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[96] bits</w:t>
            </w:r>
          </w:p>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等线"/>
                <w:sz w:val="16"/>
                <w:szCs w:val="16"/>
                <w:lang w:eastAsia="zh-CN"/>
              </w:rPr>
              <w:t>[10,000 /km²]</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rFonts w:eastAsia="等线"/>
                <w:sz w:val="16"/>
                <w:szCs w:val="16"/>
                <w:lang w:eastAsia="zh-CN"/>
              </w:rPr>
              <w:t>Indoor- [</w:t>
            </w:r>
            <w:r>
              <w:rPr>
                <w:sz w:val="16"/>
                <w:szCs w:val="16"/>
              </w:rPr>
              <w:t>30</w:t>
            </w:r>
            <w:r>
              <w:rPr>
                <w:rFonts w:eastAsia="等线"/>
                <w:sz w:val="16"/>
                <w:szCs w:val="16"/>
                <w:lang w:eastAsia="zh-CN"/>
              </w:rPr>
              <w:t>]</w:t>
            </w:r>
            <w:r>
              <w:rPr>
                <w:sz w:val="16"/>
                <w:szCs w:val="16"/>
              </w:rPr>
              <w:t xml:space="preserve"> m</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等线"/>
                <w:sz w:val="16"/>
                <w:szCs w:val="16"/>
                <w:lang w:eastAsia="zh-CN"/>
              </w:rPr>
              <w:t>[20,000] m²</w:t>
            </w: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rFonts w:eastAsia="等线"/>
                <w:sz w:val="16"/>
                <w:szCs w:val="16"/>
                <w:lang w:eastAsia="zh-CN"/>
              </w:rPr>
              <w:t>[3] km/h</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等线"/>
                <w:sz w:val="16"/>
                <w:szCs w:val="16"/>
                <w:lang w:eastAsia="zh-CN"/>
              </w:rPr>
              <w:t>90%</w:t>
            </w: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rPr>
            </w:pPr>
            <w:r>
              <w:rPr>
                <w:rFonts w:eastAsia="等线"/>
                <w:sz w:val="16"/>
                <w:szCs w:val="16"/>
                <w:lang w:eastAsia="zh-CN"/>
              </w:rPr>
              <w:t>[3] m</w:t>
            </w: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29</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rPr>
              <w:t>Container logistics in a flower auction</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r>
              <w:rPr>
                <w:rFonts w:ascii="Times New Roman" w:hAnsi="Times New Roman"/>
                <w:sz w:val="16"/>
                <w:szCs w:val="16"/>
              </w:rPr>
              <w:t>[&lt;10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sz w:val="16"/>
                <w:szCs w:val="16"/>
              </w:rPr>
              <w:t>[99,99%]</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[5] kbit/s</w:t>
            </w:r>
          </w:p>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r>
              <w:rPr>
                <w:sz w:val="16"/>
                <w:szCs w:val="16"/>
              </w:rPr>
              <w:t>[96] bits</w:t>
            </w: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[&lt; 1,3] Million/km2</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Indoor- [35] m</w:t>
            </w:r>
          </w:p>
          <w:p>
            <w:pPr>
              <w:jc w:val="center"/>
              <w:rPr>
                <w:sz w:val="16"/>
                <w:szCs w:val="16"/>
                <w:lang w:eastAsia="ko-KR"/>
              </w:rPr>
            </w:pPr>
            <w:r>
              <w:rPr>
                <w:sz w:val="16"/>
                <w:szCs w:val="16"/>
              </w:rPr>
              <w:t>Indoors</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[1 700 000] m2</w:t>
            </w: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80" w:type="dxa"/>
            <w:tcBorders>
              <w:top w:val="single" w:color="auto" w:sz="4" w:space="0"/>
              <w:left w:val="single" w:color="auto" w:sz="4" w:space="0"/>
              <w:right w:val="single" w:color="auto" w:sz="4" w:space="0"/>
            </w:tcBorders>
          </w:tcPr>
          <w:p>
            <w:pPr>
              <w:pStyle w:val="57"/>
              <w:rPr>
                <w:rFonts w:ascii="Times New Roman" w:hAnsi="Times New Roman" w:eastAsia="宋体"/>
                <w:sz w:val="16"/>
                <w:szCs w:val="16"/>
                <w:lang w:eastAsia="zh-CN"/>
              </w:rPr>
            </w:pPr>
            <w:r>
              <w:rPr>
                <w:rFonts w:hint="eastAsia" w:ascii="Times New Roman" w:hAnsi="Times New Roman" w:eastAsia="宋体"/>
                <w:sz w:val="16"/>
                <w:szCs w:val="16"/>
                <w:lang w:eastAsia="zh-CN"/>
              </w:rPr>
              <w:t>O</w:t>
            </w:r>
            <w:r>
              <w:rPr>
                <w:rFonts w:ascii="Times New Roman" w:hAnsi="Times New Roman" w:eastAsia="宋体"/>
                <w:sz w:val="16"/>
                <w:szCs w:val="16"/>
                <w:lang w:eastAsia="zh-CN"/>
              </w:rPr>
              <w:t>utdoor</w:t>
            </w: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val="en-US" w:eastAsia="zh-CN"/>
              </w:rPr>
              <w:t>No. 7</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eastAsia="ko-KR"/>
              </w:rPr>
            </w:pPr>
            <w:r>
              <w:rPr>
                <w:rFonts w:ascii="Times New Roman" w:hAnsi="Times New Roman"/>
                <w:bCs/>
                <w:sz w:val="16"/>
                <w:szCs w:val="16"/>
              </w:rPr>
              <w:t>Airport Terminal/ Shipping Port</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eastAsia="宋体"/>
                <w:sz w:val="16"/>
                <w:szCs w:val="16"/>
                <w:lang w:val="en-US" w:eastAsia="zh-CN"/>
              </w:rPr>
              <w:t>1 sec</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ko-KR"/>
              </w:rPr>
            </w:pPr>
            <w:r>
              <w:rPr>
                <w:rFonts w:ascii="Times New Roman" w:hAnsi="Times New Roman" w:eastAsia="等线"/>
                <w:sz w:val="16"/>
                <w:szCs w:val="16"/>
                <w:lang w:eastAsia="zh-CN"/>
              </w:rPr>
              <w:t>99%</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eastAsia="宋体"/>
                <w:b w:val="0"/>
                <w:sz w:val="16"/>
                <w:szCs w:val="16"/>
                <w:lang w:val="en-US" w:eastAsia="zh-CN"/>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r>
              <w:rPr>
                <w:sz w:val="16"/>
                <w:szCs w:val="16"/>
              </w:rPr>
              <w:t>256 bits (UL)</w:t>
            </w: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b w:val="0"/>
                <w:sz w:val="16"/>
                <w:szCs w:val="16"/>
              </w:rPr>
            </w:pPr>
            <w:r>
              <w:rPr>
                <w:rFonts w:ascii="Times New Roman" w:hAnsi="Times New Roman" w:eastAsia="等线"/>
                <w:b w:val="0"/>
                <w:sz w:val="16"/>
                <w:szCs w:val="16"/>
                <w:lang w:eastAsia="zh-CN"/>
              </w:rPr>
              <w:t>FFS</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eastAsia="宋体"/>
                <w:b w:val="0"/>
                <w:sz w:val="16"/>
                <w:szCs w:val="16"/>
                <w:lang w:val="en-US" w:eastAsia="zh-CN"/>
              </w:rPr>
            </w:pPr>
            <w:r>
              <w:rPr>
                <w:rFonts w:ascii="Times New Roman" w:hAnsi="Times New Roman" w:eastAsia="宋体"/>
                <w:b w:val="0"/>
                <w:sz w:val="16"/>
                <w:szCs w:val="16"/>
                <w:lang w:eastAsia="zh-CN"/>
              </w:rPr>
              <w:t>FFS</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1-10km</w:t>
            </w:r>
            <w:r>
              <w:rPr>
                <w:sz w:val="16"/>
                <w:szCs w:val="16"/>
                <w:vertAlign w:val="superscript"/>
              </w:rPr>
              <w:t>2</w:t>
            </w: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80" w:type="dxa"/>
            <w:vMerge w:val="restart"/>
            <w:tcBorders>
              <w:top w:val="single" w:color="auto" w:sz="4" w:space="0"/>
              <w:left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Indoor/</w:t>
            </w:r>
          </w:p>
          <w:p>
            <w:pPr>
              <w:pStyle w:val="57"/>
              <w:rPr>
                <w:rFonts w:ascii="Times New Roman" w:hAnsi="Times New Roman" w:eastAsia="宋体"/>
                <w:sz w:val="16"/>
                <w:szCs w:val="16"/>
                <w:lang w:eastAsia="zh-CN"/>
              </w:rPr>
            </w:pPr>
            <w:r>
              <w:rPr>
                <w:rFonts w:ascii="Times New Roman" w:hAnsi="Times New Roman" w:eastAsia="宋体"/>
                <w:sz w:val="16"/>
                <w:szCs w:val="16"/>
                <w:lang w:eastAsia="zh-CN"/>
              </w:rPr>
              <w:t>Outdoor</w:t>
            </w: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No. 2 &amp; No. 11</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sz w:val="16"/>
                <w:szCs w:val="16"/>
                <w:lang w:eastAsia="ko-KR"/>
              </w:rPr>
              <w:t>Medical instrument inventory management and positioning</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hundreds ms level</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ko-KR"/>
              </w:rPr>
              <w:t>99%</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eastAsia="宋体"/>
                <w:b w:val="0"/>
                <w:sz w:val="16"/>
                <w:szCs w:val="16"/>
                <w:lang w:val="en-US" w:eastAsia="zh-CN"/>
              </w:rPr>
            </w:pPr>
            <w:r>
              <w:rPr>
                <w:rFonts w:ascii="Times New Roman" w:hAnsi="Times New Roman" w:eastAsia="宋体"/>
                <w:b w:val="0"/>
                <w:sz w:val="16"/>
                <w:szCs w:val="16"/>
                <w:lang w:val="en-US" w:eastAsia="zh-CN"/>
              </w:rPr>
              <w:t>2kbps</w:t>
            </w:r>
          </w:p>
          <w:p>
            <w:pPr>
              <w:pStyle w:val="57"/>
              <w:rPr>
                <w:rFonts w:ascii="Times New Roman" w:hAnsi="Times New Roman"/>
                <w:sz w:val="16"/>
                <w:szCs w:val="16"/>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rFonts w:eastAsia="宋体"/>
                <w:sz w:val="16"/>
                <w:szCs w:val="16"/>
                <w:lang w:eastAsia="zh-CN"/>
              </w:rPr>
              <w:t>176bits</w:t>
            </w: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b w:val="0"/>
                <w:sz w:val="16"/>
                <w:szCs w:val="16"/>
              </w:rPr>
            </w:pPr>
            <w:r>
              <w:rPr>
                <w:rFonts w:ascii="Times New Roman" w:hAnsi="Times New Roman"/>
                <w:b w:val="0"/>
                <w:sz w:val="16"/>
                <w:szCs w:val="16"/>
              </w:rPr>
              <w:t>1000 /km</w:t>
            </w:r>
            <w:r>
              <w:rPr>
                <w:rFonts w:ascii="Times New Roman" w:hAnsi="Times New Roman"/>
                <w:b w:val="0"/>
                <w:sz w:val="16"/>
                <w:szCs w:val="16"/>
                <w:vertAlign w:val="superscript"/>
              </w:rPr>
              <w:t>2</w:t>
            </w:r>
          </w:p>
          <w:p>
            <w:pPr>
              <w:jc w:val="center"/>
              <w:rPr>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eastAsia="宋体"/>
                <w:b w:val="0"/>
                <w:sz w:val="16"/>
                <w:szCs w:val="16"/>
                <w:lang w:val="en-US" w:eastAsia="zh-CN"/>
              </w:rPr>
            </w:pPr>
            <w:r>
              <w:rPr>
                <w:rFonts w:ascii="Times New Roman" w:hAnsi="Times New Roman" w:eastAsia="宋体"/>
                <w:b w:val="0"/>
                <w:sz w:val="16"/>
                <w:szCs w:val="16"/>
                <w:lang w:val="en-US" w:eastAsia="zh-CN"/>
              </w:rPr>
              <w:t>Indoor- 50m In</w:t>
            </w:r>
          </w:p>
          <w:p>
            <w:pPr>
              <w:pStyle w:val="56"/>
              <w:spacing w:after="180"/>
              <w:rPr>
                <w:rFonts w:ascii="Times New Roman" w:hAnsi="Times New Roman" w:eastAsia="宋体"/>
                <w:b w:val="0"/>
                <w:sz w:val="16"/>
                <w:szCs w:val="16"/>
                <w:lang w:val="en-US" w:eastAsia="zh-CN"/>
              </w:rPr>
            </w:pPr>
            <w:r>
              <w:rPr>
                <w:rFonts w:ascii="Times New Roman" w:hAnsi="Times New Roman" w:eastAsia="宋体"/>
                <w:b w:val="0"/>
                <w:sz w:val="16"/>
                <w:szCs w:val="16"/>
                <w:lang w:val="en-US" w:eastAsia="zh-CN"/>
              </w:rPr>
              <w:t>Outdoor- 200m</w:t>
            </w:r>
          </w:p>
          <w:p>
            <w:pPr>
              <w:pStyle w:val="57"/>
              <w:rPr>
                <w:rFonts w:ascii="Times New Roman" w:hAnsi="Times New Roman"/>
                <w:sz w:val="16"/>
                <w:szCs w:val="16"/>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Static or walking speed</w:t>
            </w:r>
          </w:p>
          <w:p>
            <w:pPr>
              <w:jc w:val="center"/>
              <w:rPr>
                <w:sz w:val="16"/>
                <w:szCs w:val="16"/>
                <w:lang w:eastAsia="ko-KR"/>
              </w:rPr>
            </w:pPr>
            <w:r>
              <w:rPr>
                <w:sz w:val="16"/>
                <w:szCs w:val="16"/>
                <w:lang w:eastAsia="ko-KR"/>
              </w:rPr>
              <w:t>&lt;6km/h</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hundreds ms level</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highlight w:val="yellow"/>
                <w:lang w:val="en-US" w:eastAsia="zh-CN"/>
              </w:rPr>
            </w:pPr>
            <w:r>
              <w:rPr>
                <w:rFonts w:ascii="Times New Roman" w:hAnsi="Times New Roman" w:eastAsia="宋体"/>
                <w:sz w:val="16"/>
                <w:szCs w:val="16"/>
                <w:lang w:eastAsia="zh-CN"/>
              </w:rPr>
              <w:t>No. 8</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bCs/>
                <w:sz w:val="16"/>
                <w:szCs w:val="16"/>
                <w:highlight w:val="yellow"/>
              </w:rPr>
            </w:pPr>
            <w:r>
              <w:rPr>
                <w:rFonts w:ascii="Times New Roman" w:hAnsi="Times New Roman"/>
                <w:bCs/>
                <w:sz w:val="16"/>
                <w:szCs w:val="16"/>
              </w:rPr>
              <w:t>Remote lost item finding</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val="en-US" w:eastAsia="zh-CN"/>
              </w:rPr>
            </w:pPr>
            <w:r>
              <w:rPr>
                <w:rFonts w:ascii="Times New Roman" w:hAnsi="Times New Roman"/>
                <w:bCs/>
                <w:sz w:val="16"/>
                <w:szCs w:val="16"/>
              </w:rPr>
              <w:t>5s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bCs/>
                <w:sz w:val="16"/>
                <w:szCs w:val="16"/>
              </w:rPr>
            </w:pPr>
            <w:r>
              <w:rPr>
                <w:rFonts w:ascii="Times New Roman" w:hAnsi="Times New Roman"/>
                <w:bCs/>
                <w:sz w:val="16"/>
                <w:szCs w:val="16"/>
              </w:rPr>
              <w:t>99%</w:t>
            </w:r>
          </w:p>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bCs/>
                <w:sz w:val="16"/>
                <w:szCs w:val="16"/>
              </w:rPr>
            </w:pPr>
            <w:r>
              <w:rPr>
                <w:rFonts w:ascii="Times New Roman" w:hAnsi="Times New Roman"/>
                <w:bCs/>
                <w:sz w:val="16"/>
                <w:szCs w:val="16"/>
              </w:rPr>
              <w:t>256 bits</w:t>
            </w:r>
          </w:p>
          <w:p>
            <w:pPr>
              <w:jc w:val="center"/>
              <w:rPr>
                <w:bCs/>
                <w:sz w:val="16"/>
                <w:szCs w:val="16"/>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Cs/>
                <w:sz w:val="16"/>
                <w:szCs w:val="16"/>
              </w:rPr>
            </w:pPr>
            <w:r>
              <w:rPr>
                <w:bCs/>
                <w:sz w:val="16"/>
                <w:szCs w:val="16"/>
              </w:rPr>
              <w:t>750 devices</w:t>
            </w:r>
          </w:p>
          <w:p>
            <w:pPr>
              <w:jc w:val="center"/>
              <w:rPr>
                <w:rFonts w:eastAsia="等线"/>
                <w:sz w:val="16"/>
                <w:szCs w:val="16"/>
                <w:lang w:eastAsia="zh-CN"/>
              </w:rPr>
            </w:pPr>
            <w:r>
              <w:rPr>
                <w:bCs/>
                <w:sz w:val="16"/>
                <w:szCs w:val="16"/>
              </w:rPr>
              <w:t>/100m</w:t>
            </w:r>
            <w:r>
              <w:rPr>
                <w:bCs/>
                <w:sz w:val="16"/>
                <w:szCs w:val="16"/>
                <w:vertAlign w:val="superscript"/>
              </w:rPr>
              <w:t>2</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bCs/>
                <w:sz w:val="16"/>
                <w:szCs w:val="16"/>
              </w:rPr>
            </w:pPr>
            <w:r>
              <w:rPr>
                <w:rFonts w:ascii="Times New Roman" w:hAnsi="Times New Roman"/>
                <w:bCs/>
                <w:sz w:val="16"/>
                <w:szCs w:val="16"/>
              </w:rPr>
              <w:t>Indoors- 10m</w:t>
            </w:r>
          </w:p>
          <w:p>
            <w:pPr>
              <w:pStyle w:val="57"/>
              <w:rPr>
                <w:rFonts w:ascii="Times New Roman" w:hAnsi="Times New Roman" w:eastAsia="宋体"/>
                <w:bCs/>
                <w:sz w:val="16"/>
                <w:szCs w:val="16"/>
                <w:lang w:eastAsia="zh-CN"/>
              </w:rPr>
            </w:pPr>
            <w:r>
              <w:rPr>
                <w:rFonts w:ascii="Times New Roman" w:hAnsi="Times New Roman" w:eastAsia="宋体"/>
                <w:bCs/>
                <w:sz w:val="16"/>
                <w:szCs w:val="16"/>
                <w:lang w:eastAsia="zh-CN"/>
              </w:rPr>
              <w:t>Outdoor- 100m</w:t>
            </w:r>
          </w:p>
          <w:p>
            <w:pPr>
              <w:pStyle w:val="57"/>
              <w:rPr>
                <w:rFonts w:ascii="Times New Roman" w:hAnsi="Times New Roman" w:eastAsia="宋体"/>
                <w:sz w:val="16"/>
                <w:szCs w:val="16"/>
                <w:lang w:eastAsia="zh-CN"/>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Cs/>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1095"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12</w:t>
            </w:r>
          </w:p>
        </w:tc>
        <w:tc>
          <w:tcPr>
            <w:tcW w:w="1660" w:type="dxa"/>
            <w:tcBorders>
              <w:top w:val="single" w:color="auto" w:sz="4" w:space="0"/>
              <w:left w:val="single" w:color="auto" w:sz="4" w:space="0"/>
              <w:bottom w:val="single" w:color="auto" w:sz="4" w:space="0"/>
              <w:right w:val="single" w:color="auto" w:sz="4" w:space="0"/>
            </w:tcBorders>
          </w:tcPr>
          <w:p>
            <w:pPr>
              <w:pStyle w:val="56"/>
              <w:rPr>
                <w:rFonts w:ascii="Times New Roman" w:hAnsi="Times New Roman"/>
                <w:b w:val="0"/>
                <w:bCs/>
                <w:sz w:val="16"/>
                <w:szCs w:val="16"/>
              </w:rPr>
            </w:pPr>
            <w:r>
              <w:rPr>
                <w:rFonts w:ascii="Times New Roman" w:hAnsi="Times New Roman"/>
                <w:b w:val="0"/>
                <w:bCs/>
                <w:sz w:val="16"/>
                <w:szCs w:val="16"/>
              </w:rPr>
              <w:t>Personal belongings finding</w:t>
            </w:r>
          </w:p>
          <w:p>
            <w:pPr>
              <w:pStyle w:val="57"/>
              <w:rPr>
                <w:rFonts w:ascii="Times New Roman" w:hAnsi="Times New Roman"/>
                <w:sz w:val="16"/>
                <w:szCs w:val="16"/>
                <w:lang w:val="en-US"/>
              </w:rPr>
            </w:pP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val="en-US" w:eastAsia="zh-CN"/>
              </w:rPr>
            </w:pPr>
            <w:r>
              <w:rPr>
                <w:rFonts w:ascii="Times New Roman" w:hAnsi="Times New Roman" w:eastAsia="宋体"/>
                <w:sz w:val="16"/>
                <w:szCs w:val="16"/>
                <w:lang w:val="en-US" w:eastAsia="zh-CN"/>
              </w:rPr>
              <w:t>1s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eastAsia="等线"/>
                <w:sz w:val="16"/>
                <w:szCs w:val="16"/>
                <w:lang w:eastAsia="zh-CN"/>
              </w:rPr>
              <w:t>99.9%</w:t>
            </w: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val="en-US" w:eastAsia="zh-CN"/>
              </w:rPr>
            </w:pPr>
            <w:r>
              <w:rPr>
                <w:rFonts w:eastAsia="宋体"/>
                <w:sz w:val="16"/>
                <w:szCs w:val="16"/>
                <w:lang w:val="en-US" w:eastAsia="zh-CN"/>
              </w:rPr>
              <w:t>1kbit/s</w:t>
            </w: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val="en-US" w:eastAsia="zh-CN"/>
              </w:rPr>
            </w:pPr>
            <w:r>
              <w:rPr>
                <w:rFonts w:eastAsia="宋体"/>
                <w:sz w:val="16"/>
                <w:szCs w:val="16"/>
                <w:lang w:val="en-US" w:eastAsia="zh-CN"/>
              </w:rPr>
              <w:t>1kbit</w:t>
            </w: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vertAlign w:val="superscript"/>
                <w:lang w:eastAsia="zh-CN"/>
              </w:rPr>
            </w:pPr>
            <w:r>
              <w:rPr>
                <w:rFonts w:eastAsia="等线"/>
                <w:sz w:val="16"/>
                <w:szCs w:val="16"/>
                <w:lang w:eastAsia="zh-CN"/>
              </w:rPr>
              <w:t>Indoor- 5 per 100 m</w:t>
            </w:r>
            <w:r>
              <w:rPr>
                <w:rFonts w:eastAsia="等线"/>
                <w:sz w:val="16"/>
                <w:szCs w:val="16"/>
                <w:vertAlign w:val="superscript"/>
                <w:lang w:eastAsia="zh-CN"/>
              </w:rPr>
              <w:t>2</w:t>
            </w:r>
          </w:p>
          <w:p>
            <w:pPr>
              <w:jc w:val="center"/>
              <w:rPr>
                <w:rFonts w:eastAsia="等线"/>
                <w:sz w:val="16"/>
                <w:szCs w:val="16"/>
                <w:lang w:eastAsia="zh-CN"/>
              </w:rPr>
            </w:pPr>
            <w:r>
              <w:rPr>
                <w:rFonts w:eastAsia="等线"/>
                <w:sz w:val="16"/>
                <w:szCs w:val="16"/>
                <w:lang w:eastAsia="zh-CN"/>
              </w:rPr>
              <w:t>Outdoor-10 per 100 m</w:t>
            </w:r>
            <w:r>
              <w:rPr>
                <w:rFonts w:eastAsia="等线"/>
                <w:sz w:val="16"/>
                <w:szCs w:val="16"/>
                <w:vertAlign w:val="superscript"/>
                <w:lang w:eastAsia="zh-CN"/>
              </w:rPr>
              <w:t>2</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Indoor- 10 m</w:t>
            </w:r>
          </w:p>
          <w:p>
            <w:pPr>
              <w:jc w:val="center"/>
              <w:rPr>
                <w:rFonts w:eastAsia="宋体"/>
                <w:sz w:val="16"/>
                <w:szCs w:val="16"/>
                <w:lang w:eastAsia="zh-CN"/>
              </w:rPr>
            </w:pPr>
            <w:r>
              <w:rPr>
                <w:rFonts w:eastAsia="宋体"/>
                <w:sz w:val="16"/>
                <w:szCs w:val="16"/>
                <w:lang w:eastAsia="zh-CN"/>
              </w:rPr>
              <w:t>Outdoor- 100m</w:t>
            </w: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vertAlign w:val="superscript"/>
                <w:lang w:eastAsia="zh-CN"/>
              </w:rPr>
            </w:pPr>
            <w:r>
              <w:rPr>
                <w:rFonts w:eastAsia="等线"/>
                <w:sz w:val="16"/>
                <w:szCs w:val="16"/>
                <w:lang w:eastAsia="zh-CN"/>
              </w:rPr>
              <w:t>Indoor- 200 m</w:t>
            </w:r>
            <w:r>
              <w:rPr>
                <w:rFonts w:eastAsia="等线"/>
                <w:sz w:val="16"/>
                <w:szCs w:val="16"/>
                <w:vertAlign w:val="superscript"/>
                <w:lang w:eastAsia="zh-CN"/>
              </w:rPr>
              <w:t>2</w:t>
            </w:r>
          </w:p>
          <w:p>
            <w:pPr>
              <w:jc w:val="center"/>
              <w:rPr>
                <w:rFonts w:eastAsia="等线"/>
                <w:sz w:val="16"/>
                <w:szCs w:val="16"/>
              </w:rPr>
            </w:pPr>
            <w:r>
              <w:rPr>
                <w:rFonts w:eastAsia="等线"/>
                <w:sz w:val="16"/>
                <w:szCs w:val="16"/>
                <w:lang w:eastAsia="zh-CN"/>
              </w:rPr>
              <w:t>Outdoor-Up to the whole PLMN</w:t>
            </w: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r>
              <w:rPr>
                <w:rFonts w:eastAsia="宋体"/>
                <w:sz w:val="16"/>
                <w:szCs w:val="16"/>
                <w:lang w:eastAsia="zh-CN"/>
              </w:rPr>
              <w:t>Static</w:t>
            </w: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rFonts w:eastAsia="等线"/>
                <w:sz w:val="16"/>
                <w:szCs w:val="16"/>
                <w:lang w:eastAsia="zh-CN"/>
              </w:rPr>
              <w:t>1 per hour</w:t>
            </w: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lang w:eastAsia="zh-CN"/>
              </w:rPr>
            </w:pPr>
            <w:r>
              <w:rPr>
                <w:rFonts w:eastAsia="等线"/>
                <w:sz w:val="16"/>
                <w:szCs w:val="16"/>
                <w:lang w:eastAsia="zh-CN"/>
              </w:rPr>
              <w:t>Indoor- [1-3] m, 90% availability</w:t>
            </w:r>
          </w:p>
          <w:p>
            <w:pPr>
              <w:jc w:val="center"/>
              <w:rPr>
                <w:rFonts w:eastAsia="等线"/>
                <w:sz w:val="16"/>
                <w:szCs w:val="16"/>
                <w:lang w:eastAsia="zh-CN"/>
              </w:rPr>
            </w:pPr>
            <w:r>
              <w:rPr>
                <w:rFonts w:eastAsia="等线"/>
                <w:sz w:val="16"/>
                <w:szCs w:val="16"/>
                <w:lang w:eastAsia="zh-CN"/>
              </w:rPr>
              <w:t>Outdoor- FFS</w:t>
            </w: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16</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rPr>
              <w:t>Ambient IoT devices for automated supply distribution</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r>
              <w:rPr>
                <w:rFonts w:ascii="Times New Roman" w:hAnsi="Times New Roman"/>
                <w:sz w:val="16"/>
                <w:szCs w:val="16"/>
              </w:rPr>
              <w:t>10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r>
              <w:rPr>
                <w:sz w:val="16"/>
                <w:szCs w:val="16"/>
              </w:rPr>
              <w:t>100 bit/s</w:t>
            </w: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Typically, &lt;100 bytes</w:t>
            </w:r>
          </w:p>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1,5 Million/km2</w:t>
            </w: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r>
              <w:rPr>
                <w:sz w:val="16"/>
                <w:szCs w:val="16"/>
              </w:rPr>
              <w:t>600 000 m2</w:t>
            </w: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sz w:val="16"/>
                <w:szCs w:val="16"/>
              </w:rPr>
              <w:t>[3] m</w:t>
            </w:r>
          </w:p>
          <w:p>
            <w:pPr>
              <w:pStyle w:val="57"/>
              <w:rPr>
                <w:rFonts w:ascii="Times New Roman" w:hAnsi="Times New Roman"/>
                <w:sz w:val="16"/>
                <w:szCs w:val="16"/>
              </w:rPr>
            </w:pPr>
            <w:r>
              <w:rPr>
                <w:rFonts w:ascii="Times New Roman" w:hAnsi="Times New Roman"/>
                <w:sz w:val="16"/>
                <w:szCs w:val="16"/>
              </w:rPr>
              <w:t>(</w:t>
            </w:r>
            <w:r>
              <w:rPr>
                <w:rFonts w:ascii="Times New Roman" w:hAnsi="Times New Roman" w:eastAsia="等线"/>
                <w:sz w:val="16"/>
                <w:szCs w:val="16"/>
                <w:lang w:eastAsia="zh-CN"/>
              </w:rPr>
              <w:t>I</w:t>
            </w:r>
            <w:r>
              <w:rPr>
                <w:rFonts w:ascii="Times New Roman" w:hAnsi="Times New Roman"/>
                <w:sz w:val="16"/>
                <w:szCs w:val="16"/>
              </w:rPr>
              <w:t>ndoor, 90% confidence level and in horizontal)</w:t>
            </w:r>
          </w:p>
        </w:tc>
      </w:tr>
      <w:tr>
        <w:tblPrEx>
          <w:tblCellMar>
            <w:top w:w="0" w:type="dxa"/>
            <w:left w:w="0" w:type="dxa"/>
            <w:bottom w:w="0" w:type="dxa"/>
            <w:right w:w="0" w:type="dxa"/>
          </w:tblCellMar>
        </w:tblPrEx>
        <w:trPr>
          <w:trHeight w:val="827" w:hRule="atLeast"/>
        </w:trPr>
        <w:tc>
          <w:tcPr>
            <w:tcW w:w="780" w:type="dxa"/>
            <w:vMerge w:val="restart"/>
            <w:tcBorders>
              <w:top w:val="single" w:color="auto" w:sz="4" w:space="0"/>
              <w:left w:val="single" w:color="auto" w:sz="4" w:space="0"/>
              <w:right w:val="single" w:color="auto" w:sz="4" w:space="0"/>
            </w:tcBorders>
          </w:tcPr>
          <w:p>
            <w:pPr>
              <w:pStyle w:val="57"/>
              <w:rPr>
                <w:rFonts w:ascii="Times New Roman" w:hAnsi="Times New Roman"/>
                <w:sz w:val="16"/>
                <w:szCs w:val="16"/>
                <w:lang w:eastAsia="zh-CN"/>
              </w:rPr>
            </w:pPr>
            <w:r>
              <w:rPr>
                <w:rFonts w:ascii="Times New Roman" w:hAnsi="Times New Roman"/>
                <w:sz w:val="16"/>
                <w:szCs w:val="16"/>
                <w:lang w:eastAsia="zh-CN"/>
              </w:rPr>
              <w:t>Undeclared</w:t>
            </w: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val="en-US" w:eastAsia="zh-CN"/>
              </w:rPr>
              <w:t>No. 4</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eastAsia="zh-CN"/>
              </w:rPr>
            </w:pPr>
            <w:r>
              <w:rPr>
                <w:rFonts w:ascii="Times New Roman" w:hAnsi="Times New Roman"/>
                <w:sz w:val="16"/>
                <w:szCs w:val="16"/>
              </w:rPr>
              <w:t>Non-Public Network for logistics</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80" w:type="dxa"/>
            <w:vMerge w:val="continue"/>
            <w:tcBorders>
              <w:top w:val="single" w:color="auto" w:sz="4" w:space="0"/>
              <w:left w:val="single" w:color="auto" w:sz="4" w:space="0"/>
              <w:right w:val="single" w:color="auto" w:sz="4" w:space="0"/>
            </w:tcBorders>
          </w:tcPr>
          <w:p>
            <w:pPr>
              <w:pStyle w:val="57"/>
              <w:rPr>
                <w:rFonts w:ascii="Times New Roman" w:hAnsi="Times New Roman"/>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eastAsia="zh-CN"/>
              </w:rPr>
            </w:pPr>
            <w:r>
              <w:rPr>
                <w:rFonts w:hint="eastAsia" w:ascii="Times New Roman" w:hAnsi="Times New Roman"/>
                <w:sz w:val="16"/>
                <w:szCs w:val="16"/>
                <w:lang w:eastAsia="zh-CN"/>
              </w:rPr>
              <w:t>N</w:t>
            </w:r>
            <w:r>
              <w:rPr>
                <w:rFonts w:ascii="Times New Roman" w:hAnsi="Times New Roman"/>
                <w:sz w:val="16"/>
                <w:szCs w:val="16"/>
                <w:lang w:eastAsia="zh-CN"/>
              </w:rPr>
              <w:t>o. 17</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eastAsia="zh-CN"/>
              </w:rPr>
            </w:pPr>
            <w:r>
              <w:rPr>
                <w:rFonts w:ascii="Times New Roman" w:hAnsi="Times New Roman"/>
                <w:sz w:val="16"/>
                <w:szCs w:val="16"/>
                <w:lang w:eastAsia="zh-CN"/>
              </w:rPr>
              <w:t>Device Activation and Deactivation</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26</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lang w:eastAsia="zh-CN"/>
              </w:rPr>
              <w:t>Elderly Health Care</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right w:val="single" w:color="auto" w:sz="4" w:space="0"/>
            </w:tcBorders>
          </w:tcPr>
          <w:p>
            <w:pPr>
              <w:pStyle w:val="57"/>
              <w:rPr>
                <w:rFonts w:ascii="Times New Roman" w:hAnsi="Times New Roman" w:eastAsia="宋体"/>
                <w:sz w:val="16"/>
                <w:szCs w:val="16"/>
                <w:lang w:val="en-US"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val="en-US" w:eastAsia="zh-CN"/>
              </w:rPr>
              <w:t>No. 27</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rPr>
              <w:t>End-to-end logistics</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80" w:type="dxa"/>
            <w:vMerge w:val="continue"/>
            <w:tcBorders>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p>
        </w:tc>
        <w:tc>
          <w:tcPr>
            <w:tcW w:w="7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28</w:t>
            </w:r>
          </w:p>
        </w:tc>
        <w:tc>
          <w:tcPr>
            <w:tcW w:w="166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lang w:eastAsia="zh-CN"/>
              </w:rPr>
              <w:t>Pressure powered switch</w:t>
            </w:r>
          </w:p>
        </w:tc>
        <w:tc>
          <w:tcPr>
            <w:tcW w:w="86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992"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876"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1025"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85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4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95"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bookmarkEnd w:id="5"/>
    </w:tbl>
    <w:p>
      <w:pPr>
        <w:spacing w:after="0"/>
        <w:rPr>
          <w:rFonts w:cs="Arial"/>
          <w:b/>
          <w:bCs/>
        </w:rPr>
      </w:pPr>
    </w:p>
    <w:p>
      <w:pPr>
        <w:pStyle w:val="79"/>
        <w:overflowPunct w:val="0"/>
        <w:autoSpaceDE w:val="0"/>
        <w:autoSpaceDN w:val="0"/>
        <w:adjustRightInd w:val="0"/>
        <w:textAlignment w:val="baseline"/>
        <w:rPr>
          <w:rFonts w:eastAsia="Times New Roman"/>
          <w:lang w:eastAsia="zh-CN"/>
        </w:rPr>
      </w:pPr>
      <w:r>
        <w:rPr>
          <w:rFonts w:eastAsia="Times New Roman"/>
          <w:lang w:eastAsia="zh-CN"/>
        </w:rPr>
        <w:t>E</w:t>
      </w:r>
      <w:r>
        <w:rPr>
          <w:rFonts w:hint="eastAsia" w:eastAsia="Times New Roman"/>
          <w:lang w:eastAsia="zh-CN"/>
        </w:rPr>
        <w:t>d</w:t>
      </w:r>
      <w:r>
        <w:rPr>
          <w:rFonts w:eastAsia="Times New Roman"/>
          <w:lang w:eastAsia="zh-CN"/>
        </w:rPr>
        <w:t>itor’s Notes:</w:t>
      </w:r>
      <w:r>
        <w:rPr>
          <w:rFonts w:hint="default" w:eastAsia="Times New Roman"/>
          <w:lang w:val="en-US" w:eastAsia="zh-CN"/>
        </w:rPr>
        <w:t xml:space="preserve"> </w:t>
      </w:r>
      <w:r>
        <w:rPr>
          <w:rFonts w:eastAsia="Times New Roman"/>
          <w:lang w:eastAsia="zh-CN"/>
        </w:rPr>
        <w:t xml:space="preserve">Five use cases (No. 4, No. 17, No. 26, No. 27 and No. 28) are classified as undelared in Table 7.2.1 because no </w:t>
      </w:r>
      <w:r>
        <w:rPr>
          <w:rFonts w:eastAsia="Times New Roman"/>
          <w:lang w:eastAsia="en-GB"/>
        </w:rPr>
        <w:t>potential key performance requirement is given in these documents at present.</w:t>
      </w:r>
    </w:p>
    <w:p>
      <w:pPr>
        <w:jc w:val="both"/>
        <w:rPr>
          <w:rFonts w:eastAsia="宋体"/>
          <w:shd w:val="clear" w:color="auto" w:fill="FFFFFF"/>
          <w:lang w:eastAsia="zh-CN"/>
        </w:rPr>
      </w:pPr>
    </w:p>
    <w:p>
      <w:pPr>
        <w:jc w:val="center"/>
        <w:rPr>
          <w:rFonts w:eastAsia="宋体"/>
          <w:b/>
          <w:bCs/>
          <w:shd w:val="clear" w:color="auto" w:fill="FFFFFF"/>
          <w:lang w:eastAsia="zh-CN"/>
        </w:rPr>
      </w:pPr>
      <w:r>
        <w:rPr>
          <w:b/>
          <w:bCs/>
        </w:rPr>
        <w:t>Table 7.2.2</w:t>
      </w:r>
      <w:r>
        <w:rPr>
          <w:rFonts w:eastAsia="等线"/>
          <w:b/>
          <w:bCs/>
        </w:rPr>
        <w:t xml:space="preserve"> </w:t>
      </w:r>
      <w:r>
        <w:rPr>
          <w:b/>
          <w:bCs/>
        </w:rPr>
        <w:t>KPI for a</w:t>
      </w:r>
      <w:r>
        <w:rPr>
          <w:b/>
          <w:bCs/>
          <w:lang w:eastAsia="ja-JP"/>
        </w:rPr>
        <w:t>dditional information transmission</w:t>
      </w:r>
      <w:r>
        <w:rPr>
          <w:b/>
          <w:bCs/>
        </w:rPr>
        <w:t xml:space="preserve"> using Ambient IoT</w:t>
      </w:r>
    </w:p>
    <w:tbl>
      <w:tblPr>
        <w:tblStyle w:val="45"/>
        <w:tblW w:w="16444" w:type="dxa"/>
        <w:tblInd w:w="-998" w:type="dxa"/>
        <w:tblLayout w:type="autofit"/>
        <w:tblCellMar>
          <w:top w:w="0" w:type="dxa"/>
          <w:left w:w="0" w:type="dxa"/>
          <w:bottom w:w="0" w:type="dxa"/>
          <w:right w:w="0" w:type="dxa"/>
        </w:tblCellMar>
      </w:tblPr>
      <w:tblGrid>
        <w:gridCol w:w="768"/>
        <w:gridCol w:w="680"/>
        <w:gridCol w:w="1474"/>
        <w:gridCol w:w="827"/>
        <w:gridCol w:w="1319"/>
        <w:gridCol w:w="1007"/>
        <w:gridCol w:w="1034"/>
        <w:gridCol w:w="967"/>
        <w:gridCol w:w="973"/>
        <w:gridCol w:w="1331"/>
        <w:gridCol w:w="1167"/>
        <w:gridCol w:w="1027"/>
        <w:gridCol w:w="847"/>
        <w:gridCol w:w="1021"/>
        <w:gridCol w:w="1021"/>
        <w:gridCol w:w="981"/>
      </w:tblGrid>
      <w:tr>
        <w:tblPrEx>
          <w:tblCellMar>
            <w:top w:w="0" w:type="dxa"/>
            <w:left w:w="0" w:type="dxa"/>
            <w:bottom w:w="0" w:type="dxa"/>
            <w:right w:w="0" w:type="dxa"/>
          </w:tblCellMar>
        </w:tblPrEx>
        <w:trPr>
          <w:trHeight w:val="827" w:hRule="atLeast"/>
        </w:trPr>
        <w:tc>
          <w:tcPr>
            <w:tcW w:w="768"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sz w:val="16"/>
                <w:szCs w:val="16"/>
                <w:lang w:eastAsia="zh-CN"/>
              </w:rPr>
            </w:pPr>
            <w:r>
              <w:rPr>
                <w:rFonts w:ascii="Times New Roman" w:hAnsi="Times New Roman" w:eastAsia="宋体"/>
                <w:b/>
                <w:bCs/>
                <w:sz w:val="16"/>
                <w:szCs w:val="16"/>
                <w:lang w:eastAsia="zh-CN"/>
              </w:rPr>
              <w:t>Indoor/ Outdoor coverage</w:t>
            </w:r>
          </w:p>
        </w:tc>
        <w:tc>
          <w:tcPr>
            <w:tcW w:w="680" w:type="dxa"/>
            <w:tcBorders>
              <w:top w:val="single" w:color="auto" w:sz="4" w:space="0"/>
              <w:left w:val="single" w:color="auto" w:sz="4" w:space="0"/>
              <w:bottom w:val="single" w:color="auto" w:sz="4" w:space="0"/>
              <w:right w:val="single" w:color="auto" w:sz="4" w:space="0"/>
            </w:tcBorders>
          </w:tcPr>
          <w:p>
            <w:pPr>
              <w:pStyle w:val="57"/>
              <w:rPr>
                <w:rFonts w:hint="default" w:ascii="Times New Roman" w:hAnsi="Times New Roman" w:eastAsia="宋体"/>
                <w:b/>
                <w:bCs/>
                <w:sz w:val="16"/>
                <w:szCs w:val="16"/>
                <w:lang w:val="en-US" w:eastAsia="zh-CN"/>
              </w:rPr>
            </w:pPr>
            <w:r>
              <w:rPr>
                <w:rFonts w:hint="default" w:ascii="Times New Roman" w:hAnsi="Times New Roman" w:eastAsia="宋体"/>
                <w:b/>
                <w:bCs/>
                <w:sz w:val="16"/>
                <w:szCs w:val="16"/>
                <w:lang w:val="en-US" w:eastAsia="zh-CN"/>
              </w:rPr>
              <w:t>Index</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b/>
                <w:bCs/>
                <w:sz w:val="16"/>
                <w:szCs w:val="16"/>
                <w:lang w:eastAsia="zh-CN"/>
              </w:rPr>
            </w:pPr>
            <w:r>
              <w:rPr>
                <w:rFonts w:ascii="Times New Roman" w:hAnsi="Times New Roman" w:eastAsia="宋体"/>
                <w:b/>
                <w:bCs/>
                <w:sz w:val="16"/>
                <w:szCs w:val="16"/>
                <w:lang w:eastAsia="zh-CN"/>
              </w:rPr>
              <w:t>Scenarios</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b/>
                <w:bCs/>
                <w:sz w:val="16"/>
                <w:szCs w:val="16"/>
                <w:lang w:eastAsia="zh-CN"/>
              </w:rPr>
            </w:pPr>
            <w:r>
              <w:rPr>
                <w:rFonts w:ascii="Times New Roman" w:hAnsi="Times New Roman" w:eastAsia="宋体"/>
                <w:b/>
                <w:bCs/>
                <w:sz w:val="16"/>
                <w:szCs w:val="16"/>
                <w:lang w:eastAsia="zh-CN"/>
              </w:rPr>
              <w:t>Max allowed E2E latency</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b/>
                <w:bCs/>
                <w:sz w:val="16"/>
                <w:szCs w:val="16"/>
                <w:lang w:eastAsia="zh-CN"/>
              </w:rPr>
            </w:pPr>
            <w:r>
              <w:rPr>
                <w:rFonts w:ascii="Times New Roman" w:hAnsi="Times New Roman"/>
                <w:b/>
                <w:bCs/>
                <w:color w:val="000000"/>
                <w:sz w:val="16"/>
                <w:szCs w:val="16"/>
                <w:lang w:eastAsia="ko-KR"/>
              </w:rPr>
              <w:t>Communication Service Availability</w:t>
            </w: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lang w:val="en-US"/>
              </w:rPr>
            </w:pPr>
            <w:r>
              <w:rPr>
                <w:b/>
                <w:bCs/>
                <w:color w:val="000000"/>
                <w:sz w:val="16"/>
                <w:szCs w:val="16"/>
                <w:lang w:eastAsia="ko-KR"/>
              </w:rPr>
              <w:t>Reliability</w:t>
            </w: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User-experienced data rate</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Message Size</w:t>
            </w: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Device density</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Communication Range</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Service area dimension</w:t>
            </w: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sz w:val="16"/>
                <w:szCs w:val="16"/>
                <w:lang w:eastAsia="ko-KR"/>
              </w:rPr>
            </w:pPr>
            <w:r>
              <w:rPr>
                <w:b/>
                <w:bCs/>
                <w:color w:val="000000"/>
                <w:sz w:val="16"/>
                <w:szCs w:val="16"/>
                <w:lang w:eastAsia="ko-KR"/>
              </w:rPr>
              <w:t>Device speed</w:t>
            </w: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Transfer interval</w:t>
            </w: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b/>
                <w:bCs/>
                <w:sz w:val="16"/>
                <w:szCs w:val="16"/>
              </w:rPr>
            </w:pPr>
            <w:r>
              <w:rPr>
                <w:b/>
                <w:bCs/>
                <w:color w:val="000000"/>
                <w:sz w:val="16"/>
                <w:szCs w:val="16"/>
                <w:lang w:eastAsia="ko-KR"/>
              </w:rPr>
              <w:t>Positioning service latency</w:t>
            </w: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b/>
                <w:bCs/>
                <w:color w:val="000000"/>
                <w:sz w:val="16"/>
                <w:szCs w:val="16"/>
                <w:lang w:eastAsia="ko-KR"/>
              </w:rPr>
            </w:pPr>
            <w:r>
              <w:rPr>
                <w:b/>
                <w:bCs/>
                <w:color w:val="000000"/>
                <w:sz w:val="16"/>
                <w:szCs w:val="16"/>
                <w:lang w:eastAsia="ko-KR"/>
              </w:rPr>
              <w:t>Positioning service availability</w:t>
            </w:r>
          </w:p>
        </w:tc>
        <w:tc>
          <w:tcPr>
            <w:tcW w:w="981" w:type="dxa"/>
            <w:tcBorders>
              <w:top w:val="single" w:color="auto" w:sz="4" w:space="0"/>
              <w:left w:val="single" w:color="auto" w:sz="4" w:space="0"/>
              <w:bottom w:val="single" w:color="auto" w:sz="4" w:space="0"/>
              <w:right w:val="single" w:color="auto" w:sz="4" w:space="0"/>
            </w:tcBorders>
          </w:tcPr>
          <w:p>
            <w:pPr>
              <w:jc w:val="center"/>
              <w:rPr>
                <w:b/>
                <w:bCs/>
                <w:color w:val="000000"/>
                <w:sz w:val="16"/>
                <w:szCs w:val="16"/>
                <w:lang w:eastAsia="ko-KR"/>
              </w:rPr>
            </w:pPr>
            <w:r>
              <w:rPr>
                <w:b/>
                <w:bCs/>
                <w:color w:val="000000"/>
                <w:sz w:val="16"/>
                <w:szCs w:val="16"/>
                <w:lang w:eastAsia="ko-KR"/>
              </w:rPr>
              <w:t>Positioning Accuracy</w:t>
            </w:r>
          </w:p>
        </w:tc>
      </w:tr>
      <w:tr>
        <w:tblPrEx>
          <w:tblCellMar>
            <w:top w:w="0" w:type="dxa"/>
            <w:left w:w="0" w:type="dxa"/>
            <w:bottom w:w="0" w:type="dxa"/>
            <w:right w:w="0" w:type="dxa"/>
          </w:tblCellMar>
        </w:tblPrEx>
        <w:trPr>
          <w:trHeight w:val="827" w:hRule="atLeast"/>
        </w:trPr>
        <w:tc>
          <w:tcPr>
            <w:tcW w:w="768" w:type="dxa"/>
            <w:vMerge w:val="restart"/>
            <w:tcBorders>
              <w:left w:val="single" w:color="auto" w:sz="4" w:space="0"/>
              <w:right w:val="single" w:color="auto" w:sz="4" w:space="0"/>
            </w:tcBorders>
          </w:tcPr>
          <w:p>
            <w:pPr>
              <w:pStyle w:val="57"/>
              <w:rPr>
                <w:rFonts w:ascii="Times New Roman" w:hAnsi="Times New Roman" w:eastAsia="宋体"/>
                <w:sz w:val="16"/>
                <w:szCs w:val="16"/>
                <w:highlight w:val="yellow"/>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6</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rPr>
              <w:t>Ambient IoT devices in smart home</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6"/>
              <w:spacing w:after="180"/>
              <w:rPr>
                <w:rFonts w:ascii="Times New Roman" w:hAnsi="Times New Roman"/>
                <w:b w:val="0"/>
                <w:sz w:val="16"/>
                <w:szCs w:val="16"/>
              </w:rPr>
            </w:pPr>
            <w:r>
              <w:rPr>
                <w:rFonts w:ascii="Times New Roman" w:hAnsi="Times New Roman"/>
                <w:sz w:val="16"/>
                <w:szCs w:val="16"/>
                <w:lang w:eastAsia="zh-CN"/>
              </w:rPr>
              <w:t>20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sz w:val="16"/>
                <w:szCs w:val="16"/>
                <w:lang w:eastAsia="ko-KR"/>
              </w:rPr>
              <w:t>99.9 %</w:t>
            </w: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lang w:eastAsia="zh-CN"/>
              </w:rPr>
              <w:t>8</w:t>
            </w:r>
            <w:r>
              <w:rPr>
                <w:sz w:val="16"/>
                <w:szCs w:val="16"/>
                <w:lang w:val="en-US" w:eastAsia="zh-CN"/>
              </w:rPr>
              <w:t>~</w:t>
            </w:r>
            <w:r>
              <w:rPr>
                <w:sz w:val="16"/>
                <w:szCs w:val="16"/>
              </w:rPr>
              <w:t>96bits</w:t>
            </w:r>
          </w:p>
          <w:p>
            <w:pPr>
              <w:jc w:val="center"/>
              <w:rPr>
                <w:sz w:val="16"/>
                <w:szCs w:val="16"/>
                <w:lang w:val="en-US"/>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Indoor-</w:t>
            </w:r>
          </w:p>
          <w:p>
            <w:pPr>
              <w:jc w:val="center"/>
              <w:rPr>
                <w:sz w:val="16"/>
                <w:szCs w:val="16"/>
              </w:rPr>
            </w:pPr>
            <w:r>
              <w:rPr>
                <w:sz w:val="16"/>
                <w:szCs w:val="16"/>
              </w:rPr>
              <w:t>[10-30]m</w:t>
            </w:r>
          </w:p>
          <w:p>
            <w:pPr>
              <w:jc w:val="center"/>
              <w:rPr>
                <w:sz w:val="16"/>
                <w:szCs w:val="16"/>
              </w:rPr>
            </w:pP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lang w:eastAsia="ko-KR"/>
              </w:rPr>
              <w:t>Stationary</w:t>
            </w: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981"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68" w:type="dxa"/>
            <w:vMerge w:val="continue"/>
            <w:tcBorders>
              <w:left w:val="single" w:color="auto" w:sz="4" w:space="0"/>
              <w:right w:val="single" w:color="auto" w:sz="4" w:space="0"/>
            </w:tcBorders>
          </w:tcPr>
          <w:p>
            <w:pPr>
              <w:pStyle w:val="57"/>
              <w:rPr>
                <w:rFonts w:ascii="Times New Roman" w:hAnsi="Times New Roman" w:eastAsia="宋体"/>
                <w:sz w:val="16"/>
                <w:szCs w:val="16"/>
                <w:lang w:val="en-US"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val="en-US" w:eastAsia="zh-CN"/>
              </w:rPr>
              <w:t>No. 13</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sz w:val="16"/>
                <w:szCs w:val="16"/>
                <w:lang w:eastAsia="ko-KR"/>
              </w:rPr>
              <w:t>BSMR environmental supervision</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val="en-US" w:eastAsia="zh-CN"/>
              </w:rPr>
            </w:pPr>
            <w:r>
              <w:rPr>
                <w:rFonts w:ascii="Times New Roman" w:hAnsi="Times New Roman"/>
                <w:sz w:val="16"/>
                <w:szCs w:val="16"/>
              </w:rPr>
              <w:t>1s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r>
              <w:rPr>
                <w:sz w:val="16"/>
                <w:szCs w:val="16"/>
              </w:rPr>
              <w:t>99.9%</w:t>
            </w: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r>
              <w:rPr>
                <w:sz w:val="16"/>
                <w:szCs w:val="16"/>
                <w:lang w:eastAsia="ko-KR"/>
              </w:rPr>
              <w:t>1kbit/s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val="en-US"/>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r>
              <w:rPr>
                <w:sz w:val="16"/>
                <w:szCs w:val="16"/>
                <w:lang w:eastAsia="ko-KR"/>
              </w:rPr>
              <w:t>Indoors- 30m</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981"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68"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lang w:val="en-US"/>
              </w:rPr>
            </w:pPr>
            <w:r>
              <w:rPr>
                <w:rFonts w:ascii="Times New Roman" w:hAnsi="Times New Roman" w:eastAsia="宋体"/>
                <w:sz w:val="16"/>
                <w:szCs w:val="16"/>
                <w:lang w:eastAsia="zh-CN"/>
              </w:rPr>
              <w:t>No. 23</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en-GB"/>
              </w:rPr>
            </w:pPr>
            <w:r>
              <w:rPr>
                <w:rFonts w:ascii="Times New Roman" w:hAnsi="Times New Roman" w:eastAsia="宋体"/>
                <w:sz w:val="16"/>
                <w:szCs w:val="16"/>
                <w:lang w:eastAsia="en-GB"/>
              </w:rPr>
              <w:t>Smart livestock farming</w:t>
            </w:r>
          </w:p>
          <w:p>
            <w:pPr>
              <w:pStyle w:val="57"/>
              <w:rPr>
                <w:rFonts w:ascii="Times New Roman" w:hAnsi="Times New Roman"/>
                <w:sz w:val="16"/>
                <w:szCs w:val="16"/>
                <w:lang w:val="en-US"/>
              </w:rPr>
            </w:pPr>
            <w:r>
              <w:rPr>
                <w:rFonts w:ascii="Times New Roman" w:hAnsi="Times New Roman" w:eastAsia="宋体"/>
                <w:sz w:val="16"/>
                <w:szCs w:val="16"/>
                <w:lang w:eastAsia="en-GB"/>
              </w:rPr>
              <w:t>(Pig barns)</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en-GB"/>
              </w:rPr>
            </w:pPr>
            <w:r>
              <w:rPr>
                <w:rFonts w:ascii="Times New Roman" w:hAnsi="Times New Roman" w:eastAsia="宋体"/>
                <w:sz w:val="16"/>
                <w:szCs w:val="16"/>
                <w:lang w:eastAsia="en-GB"/>
              </w:rPr>
              <w:t>10 s</w:t>
            </w:r>
          </w:p>
          <w:p>
            <w:pPr>
              <w:pStyle w:val="57"/>
              <w:rPr>
                <w:rFonts w:ascii="Times New Roman" w:hAnsi="Times New Roman"/>
                <w:sz w:val="16"/>
                <w:szCs w:val="16"/>
                <w:lang w:val="en-US"/>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500 bit/s</w:t>
            </w:r>
          </w:p>
          <w:p>
            <w:pPr>
              <w:jc w:val="center"/>
              <w:rPr>
                <w:sz w:val="16"/>
                <w:szCs w:val="16"/>
                <w:lang w:val="en-US"/>
              </w:rPr>
            </w:pP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keepNext/>
              <w:keepLines/>
              <w:spacing w:after="0"/>
              <w:jc w:val="center"/>
              <w:rPr>
                <w:sz w:val="16"/>
                <w:szCs w:val="16"/>
                <w:lang w:eastAsia="de-DE"/>
              </w:rPr>
            </w:pPr>
            <w:r>
              <w:rPr>
                <w:sz w:val="16"/>
                <w:szCs w:val="16"/>
                <w:lang w:eastAsia="de-DE"/>
              </w:rPr>
              <w:t xml:space="preserve">Typically,  </w:t>
            </w:r>
            <w:r>
              <w:rPr>
                <w:sz w:val="16"/>
                <w:szCs w:val="16"/>
                <w:lang w:eastAsia="de-DE"/>
              </w:rPr>
              <w:br w:type="textWrapping"/>
            </w:r>
            <w:r>
              <w:rPr>
                <w:sz w:val="16"/>
                <w:szCs w:val="16"/>
                <w:lang w:eastAsia="de-DE"/>
              </w:rPr>
              <w:t>[&lt; 100 bytes]</w:t>
            </w:r>
          </w:p>
          <w:p>
            <w:pPr>
              <w:jc w:val="center"/>
              <w:rPr>
                <w:sz w:val="16"/>
                <w:szCs w:val="16"/>
                <w:lang w:val="en-US"/>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850 000 devices / km</w:t>
            </w:r>
            <w:r>
              <w:rPr>
                <w:rFonts w:ascii="Times New Roman" w:hAnsi="Times New Roman"/>
                <w:sz w:val="16"/>
                <w:szCs w:val="16"/>
                <w:vertAlign w:val="superscript"/>
              </w:rPr>
              <w:t>2</w:t>
            </w:r>
          </w:p>
          <w:p>
            <w:pPr>
              <w:jc w:val="center"/>
              <w:rPr>
                <w:rFonts w:eastAsia="等线"/>
                <w:sz w:val="16"/>
                <w:szCs w:val="16"/>
              </w:rPr>
            </w:pP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Indoor- 250 m</w:t>
            </w:r>
          </w:p>
          <w:p>
            <w:pPr>
              <w:jc w:val="center"/>
              <w:rPr>
                <w:sz w:val="16"/>
                <w:szCs w:val="16"/>
                <w:lang w:eastAsia="ko-KR"/>
              </w:rPr>
            </w:pP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6000 m</w:t>
            </w:r>
            <w:r>
              <w:rPr>
                <w:rFonts w:ascii="Times New Roman" w:hAnsi="Times New Roman"/>
                <w:sz w:val="16"/>
                <w:szCs w:val="16"/>
                <w:vertAlign w:val="superscript"/>
              </w:rPr>
              <w:t>2</w:t>
            </w:r>
          </w:p>
          <w:p>
            <w:pPr>
              <w:jc w:val="center"/>
              <w:rPr>
                <w:rFonts w:eastAsia="等线"/>
                <w:sz w:val="16"/>
                <w:szCs w:val="16"/>
              </w:rPr>
            </w:pP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15 minutes to half an hour</w:t>
            </w:r>
          </w:p>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981"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68"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val="en-US" w:eastAsia="zh-CN"/>
              </w:rPr>
              <w:t>No. 30</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en-GB"/>
              </w:rPr>
            </w:pPr>
            <w:r>
              <w:rPr>
                <w:rFonts w:ascii="Times New Roman" w:hAnsi="Times New Roman"/>
                <w:sz w:val="16"/>
                <w:szCs w:val="16"/>
              </w:rPr>
              <w:t>Cows in dairy stable</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 s</w:t>
            </w:r>
          </w:p>
          <w:p>
            <w:pPr>
              <w:pStyle w:val="57"/>
              <w:rPr>
                <w:rFonts w:ascii="Times New Roman" w:hAnsi="Times New Roman" w:eastAsia="宋体"/>
                <w:sz w:val="16"/>
                <w:szCs w:val="16"/>
                <w:lang w:eastAsia="en-GB"/>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sz w:val="16"/>
                <w:szCs w:val="16"/>
              </w:rPr>
              <w:t>[99,9%]</w:t>
            </w: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rPr>
              <w:t>[&lt; 0.5] kbit/s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[500] bits</w:t>
            </w:r>
          </w:p>
          <w:p>
            <w:pPr>
              <w:keepNext/>
              <w:keepLines/>
              <w:spacing w:after="0"/>
              <w:jc w:val="center"/>
              <w:rPr>
                <w:sz w:val="16"/>
                <w:szCs w:val="16"/>
                <w:lang w:eastAsia="de-DE"/>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rPr>
              <w:t>[&lt; 1] /km2</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Indoors- [35] m</w:t>
            </w:r>
          </w:p>
          <w:p>
            <w:pPr>
              <w:pStyle w:val="57"/>
              <w:rPr>
                <w:rFonts w:ascii="Times New Roman" w:hAnsi="Times New Roman"/>
                <w:sz w:val="16"/>
                <w:szCs w:val="16"/>
                <w:lang w:eastAsia="de-DE"/>
              </w:rPr>
            </w:pP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[1 800] m2</w:t>
            </w:r>
          </w:p>
          <w:p>
            <w:pPr>
              <w:pStyle w:val="57"/>
              <w:rPr>
                <w:rFonts w:ascii="Times New Roman" w:hAnsi="Times New Roman"/>
                <w:sz w:val="16"/>
                <w:szCs w:val="16"/>
                <w:lang w:eastAsia="de-DE"/>
              </w:rPr>
            </w:pP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981" w:type="dxa"/>
            <w:tcBorders>
              <w:top w:val="single" w:color="auto" w:sz="4" w:space="0"/>
              <w:left w:val="single" w:color="auto" w:sz="4" w:space="0"/>
              <w:bottom w:val="single" w:color="auto" w:sz="4" w:space="0"/>
              <w:right w:val="single" w:color="auto" w:sz="4" w:space="0"/>
            </w:tcBorders>
          </w:tcPr>
          <w:p>
            <w:pPr>
              <w:jc w:val="center"/>
              <w:rPr>
                <w:rFonts w:eastAsia="等线"/>
                <w:sz w:val="16"/>
                <w:szCs w:val="16"/>
              </w:rPr>
            </w:pPr>
          </w:p>
        </w:tc>
      </w:tr>
      <w:tr>
        <w:tblPrEx>
          <w:tblCellMar>
            <w:top w:w="0" w:type="dxa"/>
            <w:left w:w="0" w:type="dxa"/>
            <w:bottom w:w="0" w:type="dxa"/>
            <w:right w:w="0" w:type="dxa"/>
          </w:tblCellMar>
        </w:tblPrEx>
        <w:trPr>
          <w:trHeight w:val="827" w:hRule="atLeast"/>
        </w:trPr>
        <w:tc>
          <w:tcPr>
            <w:tcW w:w="768" w:type="dxa"/>
            <w:vMerge w:val="restart"/>
            <w:tcBorders>
              <w:top w:val="single" w:color="auto" w:sz="4" w:space="0"/>
              <w:left w:val="single" w:color="auto" w:sz="4" w:space="0"/>
              <w:right w:val="single" w:color="auto" w:sz="4" w:space="0"/>
            </w:tcBorders>
          </w:tcPr>
          <w:p>
            <w:pPr>
              <w:pStyle w:val="57"/>
              <w:rPr>
                <w:rFonts w:ascii="Times New Roman" w:hAnsi="Times New Roman" w:eastAsia="宋体"/>
                <w:sz w:val="16"/>
                <w:szCs w:val="16"/>
                <w:lang w:eastAsia="zh-CN"/>
              </w:rPr>
            </w:pPr>
            <w:r>
              <w:rPr>
                <w:rFonts w:hint="eastAsia" w:ascii="Times New Roman" w:hAnsi="Times New Roman" w:eastAsia="宋体"/>
                <w:sz w:val="16"/>
                <w:szCs w:val="16"/>
                <w:lang w:eastAsia="zh-CN"/>
              </w:rPr>
              <w:t>O</w:t>
            </w:r>
            <w:r>
              <w:rPr>
                <w:rFonts w:ascii="Times New Roman" w:hAnsi="Times New Roman" w:eastAsia="宋体"/>
                <w:sz w:val="16"/>
                <w:szCs w:val="16"/>
                <w:lang w:eastAsia="zh-CN"/>
              </w:rPr>
              <w:t>utdoor</w:t>
            </w: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val="en-US" w:eastAsia="zh-CN"/>
              </w:rPr>
            </w:pPr>
            <w:r>
              <w:rPr>
                <w:rFonts w:ascii="Times New Roman" w:hAnsi="Times New Roman" w:eastAsia="宋体"/>
                <w:sz w:val="16"/>
                <w:szCs w:val="16"/>
                <w:lang w:val="en-US" w:eastAsia="zh-CN"/>
              </w:rPr>
              <w:t>No. 3</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sz w:val="16"/>
                <w:szCs w:val="16"/>
              </w:rPr>
              <w:t>Remote monitoring of transmission and distribution networks in smart grids</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[&lt; 1kbit/s]</w:t>
            </w:r>
          </w:p>
          <w:p>
            <w:pPr>
              <w:pStyle w:val="57"/>
              <w:rPr>
                <w:rFonts w:ascii="Times New Roman" w:hAnsi="Times New Roman"/>
                <w:sz w:val="16"/>
                <w:szCs w:val="16"/>
              </w:rPr>
            </w:pP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 xml:space="preserve">Typically </w:t>
            </w:r>
            <w:r>
              <w:rPr>
                <w:rFonts w:ascii="Times New Roman" w:hAnsi="Times New Roman"/>
                <w:sz w:val="16"/>
                <w:szCs w:val="16"/>
              </w:rPr>
              <w:br w:type="textWrapping"/>
            </w:r>
            <w:r>
              <w:rPr>
                <w:rFonts w:ascii="Times New Roman" w:hAnsi="Times New Roman"/>
                <w:sz w:val="16"/>
                <w:szCs w:val="16"/>
              </w:rPr>
              <w:t>[&lt; 100 bytes]</w:t>
            </w:r>
          </w:p>
          <w:p>
            <w:pPr>
              <w:pStyle w:val="57"/>
              <w:rPr>
                <w:rFonts w:ascii="Times New Roman" w:hAnsi="Times New Roman"/>
                <w:sz w:val="16"/>
                <w:szCs w:val="16"/>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[&lt; 10,000 /km2]</w:t>
            </w:r>
          </w:p>
          <w:p>
            <w:pPr>
              <w:pStyle w:val="57"/>
              <w:rPr>
                <w:rFonts w:ascii="Times New Roman" w:hAnsi="Times New Roman"/>
                <w:sz w:val="16"/>
                <w:szCs w:val="16"/>
              </w:rPr>
            </w:pP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Outdoor-typically [50-200] meters</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several km2 up to 100 000 km2]</w:t>
            </w: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68"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val="en-US" w:eastAsia="zh-CN"/>
              </w:rPr>
            </w:pPr>
            <w:r>
              <w:rPr>
                <w:rFonts w:ascii="Times New Roman" w:hAnsi="Times New Roman" w:eastAsia="宋体"/>
                <w:sz w:val="16"/>
                <w:szCs w:val="16"/>
                <w:lang w:eastAsia="zh-CN"/>
              </w:rPr>
              <w:t>No. 19</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sz w:val="16"/>
                <w:szCs w:val="16"/>
              </w:rPr>
              <w:t>Forest Fire Monitor</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10sec</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r>
              <w:rPr>
                <w:sz w:val="16"/>
                <w:szCs w:val="16"/>
              </w:rPr>
              <w:t>99.9% with fault tolerance.</w:t>
            </w: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FFS</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[150-FFS] meters</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FFS</w:t>
            </w: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FFS</w:t>
            </w: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68" w:type="dxa"/>
            <w:vMerge w:val="continue"/>
            <w:tcBorders>
              <w:left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No. 24</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sz w:val="16"/>
                <w:szCs w:val="16"/>
                <w:lang w:eastAsia="de-DE"/>
              </w:rPr>
              <w:t>Smart manhole cover remote monitoring</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10 s - 30 s</w:t>
            </w:r>
          </w:p>
          <w:p>
            <w:pPr>
              <w:pStyle w:val="57"/>
              <w:rPr>
                <w:rFonts w:ascii="Times New Roman" w:hAnsi="Times New Roman"/>
                <w:sz w:val="16"/>
                <w:szCs w:val="16"/>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de-DE"/>
              </w:rPr>
              <w:t>1 kbit/s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keepNext/>
              <w:keepLines/>
              <w:spacing w:after="0"/>
              <w:jc w:val="center"/>
              <w:rPr>
                <w:sz w:val="16"/>
                <w:szCs w:val="16"/>
                <w:lang w:eastAsia="de-DE"/>
              </w:rPr>
            </w:pPr>
            <w:r>
              <w:rPr>
                <w:sz w:val="16"/>
                <w:szCs w:val="16"/>
                <w:lang w:eastAsia="de-DE"/>
              </w:rPr>
              <w:t>Typically,</w:t>
            </w:r>
            <w:r>
              <w:rPr>
                <w:sz w:val="16"/>
                <w:szCs w:val="16"/>
                <w:lang w:eastAsia="de-DE"/>
              </w:rPr>
              <w:br w:type="textWrapping"/>
            </w:r>
            <w:r>
              <w:rPr>
                <w:sz w:val="16"/>
                <w:szCs w:val="16"/>
                <w:lang w:eastAsia="de-DE"/>
              </w:rPr>
              <w:t>[&lt; 100 bytes]</w:t>
            </w:r>
          </w:p>
          <w:p>
            <w:pPr>
              <w:pStyle w:val="57"/>
              <w:rPr>
                <w:rFonts w:ascii="Times New Roman" w:hAnsi="Times New Roman"/>
                <w:sz w:val="16"/>
                <w:szCs w:val="16"/>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val="en-US"/>
              </w:rPr>
              <w:t>1000 devices / km2</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ko-KR"/>
              </w:rPr>
              <w:t>FFS</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r>
              <w:rPr>
                <w:rFonts w:ascii="Times New Roman" w:hAnsi="Times New Roman"/>
                <w:sz w:val="16"/>
                <w:szCs w:val="16"/>
                <w:lang w:val="en-US"/>
              </w:rPr>
              <w:t>City wide including rural areas</w:t>
            </w:r>
          </w:p>
          <w:p>
            <w:pPr>
              <w:jc w:val="center"/>
              <w:rPr>
                <w:sz w:val="16"/>
                <w:szCs w:val="16"/>
              </w:rPr>
            </w:pP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val="en-US"/>
              </w:rPr>
            </w:pPr>
            <w:r>
              <w:rPr>
                <w:rFonts w:ascii="Times New Roman" w:hAnsi="Times New Roman"/>
                <w:sz w:val="16"/>
                <w:szCs w:val="16"/>
                <w:lang w:val="en-US"/>
              </w:rPr>
              <w:t>15 min</w:t>
            </w:r>
          </w:p>
          <w:p>
            <w:pPr>
              <w:jc w:val="center"/>
              <w:rPr>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68" w:type="dxa"/>
            <w:vMerge w:val="continue"/>
            <w:tcBorders>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No. 25</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eastAsia="宋体"/>
                <w:sz w:val="16"/>
                <w:szCs w:val="16"/>
                <w:lang w:eastAsia="en-GB"/>
              </w:rPr>
              <w:t xml:space="preserve">Smart </w:t>
            </w:r>
            <w:r>
              <w:rPr>
                <w:rFonts w:ascii="Times New Roman" w:hAnsi="Times New Roman"/>
                <w:sz w:val="16"/>
                <w:szCs w:val="16"/>
                <w:lang w:eastAsia="zh-CN"/>
              </w:rPr>
              <w:t xml:space="preserve">bridge health </w:t>
            </w:r>
            <w:r>
              <w:rPr>
                <w:rFonts w:ascii="Times New Roman" w:hAnsi="Times New Roman" w:eastAsia="宋体"/>
                <w:sz w:val="16"/>
                <w:szCs w:val="16"/>
                <w:lang w:eastAsia="en-GB"/>
              </w:rPr>
              <w:t>monitoring</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en-GB"/>
              </w:rPr>
            </w:pPr>
            <w:r>
              <w:rPr>
                <w:rFonts w:ascii="Times New Roman" w:hAnsi="Times New Roman" w:eastAsia="宋体"/>
                <w:sz w:val="16"/>
                <w:szCs w:val="16"/>
                <w:lang w:eastAsia="en-GB"/>
              </w:rPr>
              <w:t>10 s</w:t>
            </w:r>
          </w:p>
          <w:p>
            <w:pPr>
              <w:pStyle w:val="57"/>
              <w:rPr>
                <w:rFonts w:ascii="Times New Roman" w:hAnsi="Times New Roman"/>
                <w:sz w:val="16"/>
                <w:szCs w:val="16"/>
              </w:rPr>
            </w:pP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de-DE"/>
              </w:rPr>
              <w:t>1 kbit/s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de-DE"/>
              </w:rPr>
              <w:t>Typically,</w:t>
            </w:r>
            <w:r>
              <w:rPr>
                <w:rFonts w:ascii="Times New Roman" w:hAnsi="Times New Roman"/>
                <w:sz w:val="16"/>
                <w:szCs w:val="16"/>
                <w:lang w:eastAsia="de-DE"/>
              </w:rPr>
              <w:br w:type="textWrapping"/>
            </w:r>
            <w:r>
              <w:rPr>
                <w:rFonts w:ascii="Times New Roman" w:hAnsi="Times New Roman"/>
                <w:sz w:val="16"/>
                <w:szCs w:val="16"/>
                <w:lang w:eastAsia="de-DE"/>
              </w:rPr>
              <w:t>[&lt; 100 bytes]</w:t>
            </w: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de-DE"/>
              </w:rPr>
              <w:t>1000 devices / km2</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lang w:eastAsia="ko-KR"/>
              </w:rPr>
              <w:t>FFS</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lang w:eastAsia="de-DE"/>
              </w:rPr>
              <w:t>Along the bridge</w:t>
            </w: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lang w:eastAsia="de-DE"/>
              </w:rPr>
            </w:pPr>
            <w:r>
              <w:rPr>
                <w:rFonts w:ascii="Times New Roman" w:hAnsi="Times New Roman"/>
                <w:sz w:val="16"/>
                <w:szCs w:val="16"/>
                <w:lang w:eastAsia="de-DE"/>
              </w:rPr>
              <w:t>15 min</w:t>
            </w:r>
          </w:p>
          <w:p>
            <w:pPr>
              <w:jc w:val="center"/>
              <w:rPr>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68" w:type="dxa"/>
            <w:vMerge w:val="restart"/>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hint="eastAsia" w:ascii="Times New Roman" w:hAnsi="Times New Roman" w:eastAsia="宋体"/>
                <w:sz w:val="16"/>
                <w:szCs w:val="16"/>
                <w:lang w:eastAsia="zh-CN"/>
              </w:rPr>
              <w:t>I</w:t>
            </w:r>
            <w:r>
              <w:rPr>
                <w:rFonts w:ascii="Times New Roman" w:hAnsi="Times New Roman" w:eastAsia="宋体"/>
                <w:sz w:val="16"/>
                <w:szCs w:val="16"/>
                <w:lang w:eastAsia="zh-CN"/>
              </w:rPr>
              <w:t>ndoor/ Outdoor</w:t>
            </w: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No. 15</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等线"/>
                <w:b/>
                <w:bCs/>
                <w:sz w:val="16"/>
                <w:szCs w:val="16"/>
                <w:lang w:eastAsia="zh-CN"/>
              </w:rPr>
            </w:pPr>
            <w:r>
              <w:rPr>
                <w:rFonts w:ascii="Times New Roman" w:hAnsi="Times New Roman"/>
                <w:sz w:val="16"/>
                <w:szCs w:val="16"/>
              </w:rPr>
              <w:t>Ambient IoT devices for smart laundry</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r>
              <w:rPr>
                <w:rFonts w:ascii="Times New Roman" w:hAnsi="Times New Roman"/>
                <w:sz w:val="16"/>
                <w:szCs w:val="16"/>
              </w:rPr>
              <w:t>10 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bCs/>
                <w:sz w:val="16"/>
                <w:szCs w:val="16"/>
                <w:lang w:eastAsia="zh-CN"/>
              </w:rPr>
            </w:pPr>
            <w:r>
              <w:rPr>
                <w:rFonts w:ascii="Times New Roman" w:hAnsi="Times New Roman"/>
                <w:sz w:val="16"/>
                <w:szCs w:val="16"/>
              </w:rPr>
              <w:t>100bit/s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 xml:space="preserve">Typically </w:t>
            </w:r>
            <w:r>
              <w:rPr>
                <w:rFonts w:ascii="Times New Roman" w:hAnsi="Times New Roman"/>
                <w:sz w:val="16"/>
                <w:szCs w:val="16"/>
              </w:rPr>
              <w:br w:type="textWrapping"/>
            </w:r>
            <w:r>
              <w:rPr>
                <w:rFonts w:ascii="Times New Roman" w:hAnsi="Times New Roman"/>
                <w:sz w:val="16"/>
                <w:szCs w:val="16"/>
              </w:rPr>
              <w:t>&lt; 100 bytes</w:t>
            </w:r>
          </w:p>
          <w:p>
            <w:pPr>
              <w:jc w:val="center"/>
              <w:rPr>
                <w:sz w:val="16"/>
                <w:szCs w:val="16"/>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20 / 100m</w:t>
            </w:r>
            <w:r>
              <w:rPr>
                <w:sz w:val="16"/>
                <w:szCs w:val="16"/>
                <w:vertAlign w:val="superscript"/>
              </w:rPr>
              <w:t>2</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highlight w:val="yellow"/>
                <w:vertAlign w:val="superscript"/>
              </w:rPr>
            </w:pPr>
            <w:r>
              <w:rPr>
                <w:rFonts w:ascii="Times New Roman" w:hAnsi="Times New Roman"/>
                <w:sz w:val="16"/>
                <w:szCs w:val="16"/>
              </w:rPr>
              <w:t>several m</w:t>
            </w:r>
            <w:r>
              <w:rPr>
                <w:rFonts w:ascii="Times New Roman" w:hAnsi="Times New Roman"/>
                <w:sz w:val="16"/>
                <w:szCs w:val="16"/>
                <w:vertAlign w:val="superscript"/>
              </w:rPr>
              <w:t>2</w:t>
            </w:r>
            <w:r>
              <w:rPr>
                <w:rFonts w:ascii="Times New Roman" w:hAnsi="Times New Roman"/>
                <w:sz w:val="16"/>
                <w:szCs w:val="16"/>
              </w:rPr>
              <w:t xml:space="preserve"> up to 1000 m</w:t>
            </w:r>
            <w:r>
              <w:rPr>
                <w:rFonts w:ascii="Times New Roman" w:hAnsi="Times New Roman"/>
                <w:sz w:val="16"/>
                <w:szCs w:val="16"/>
                <w:vertAlign w:val="superscript"/>
              </w:rPr>
              <w:t>2</w:t>
            </w:r>
          </w:p>
          <w:p>
            <w:pPr>
              <w:jc w:val="center"/>
              <w:rPr>
                <w:sz w:val="16"/>
                <w:szCs w:val="16"/>
              </w:rPr>
            </w:pP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68" w:type="dxa"/>
            <w:vMerge w:val="continue"/>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r>
              <w:rPr>
                <w:rFonts w:ascii="Times New Roman" w:hAnsi="Times New Roman" w:eastAsia="宋体"/>
                <w:sz w:val="16"/>
                <w:szCs w:val="16"/>
                <w:lang w:val="en-US" w:eastAsia="zh-CN"/>
              </w:rPr>
              <w:t>No. 18</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等线"/>
                <w:sz w:val="16"/>
                <w:szCs w:val="16"/>
                <w:lang w:eastAsia="zh-CN"/>
              </w:rPr>
            </w:pPr>
            <w:r>
              <w:rPr>
                <w:rFonts w:ascii="Times New Roman" w:hAnsi="Times New Roman"/>
                <w:sz w:val="16"/>
                <w:szCs w:val="16"/>
              </w:rPr>
              <w:t>Ambient IoT devices for food supply chain</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r>
              <w:rPr>
                <w:rFonts w:ascii="Times New Roman" w:hAnsi="Times New Roman"/>
                <w:sz w:val="16"/>
                <w:szCs w:val="16"/>
              </w:rPr>
              <w:t>1 minute</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等线"/>
                <w:sz w:val="16"/>
                <w:szCs w:val="16"/>
                <w:lang w:eastAsia="zh-CN"/>
              </w:rPr>
            </w:pPr>
            <w:r>
              <w:rPr>
                <w:rFonts w:ascii="Times New Roman" w:hAnsi="Times New Roman"/>
                <w:sz w:val="16"/>
                <w:szCs w:val="16"/>
              </w:rPr>
              <w:t>0.12 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 xml:space="preserve">Typically, </w:t>
            </w:r>
            <w:r>
              <w:rPr>
                <w:rFonts w:ascii="Times New Roman" w:hAnsi="Times New Roman"/>
                <w:sz w:val="16"/>
                <w:szCs w:val="16"/>
              </w:rPr>
              <w:br w:type="textWrapping"/>
            </w:r>
            <w:r>
              <w:rPr>
                <w:rFonts w:ascii="Times New Roman" w:hAnsi="Times New Roman"/>
                <w:sz w:val="16"/>
                <w:szCs w:val="16"/>
              </w:rPr>
              <w:t>&lt; 100 bits</w:t>
            </w:r>
          </w:p>
          <w:p>
            <w:pPr>
              <w:jc w:val="center"/>
              <w:rPr>
                <w:sz w:val="16"/>
                <w:szCs w:val="16"/>
              </w:rPr>
            </w:pP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vertAlign w:val="superscript"/>
              </w:rPr>
            </w:pPr>
            <w:r>
              <w:rPr>
                <w:rFonts w:ascii="Times New Roman" w:hAnsi="Times New Roman"/>
                <w:sz w:val="16"/>
                <w:szCs w:val="16"/>
              </w:rPr>
              <w:t>1.5 million devices/ km</w:t>
            </w:r>
            <w:r>
              <w:rPr>
                <w:rFonts w:ascii="Times New Roman" w:hAnsi="Times New Roman"/>
                <w:sz w:val="16"/>
                <w:szCs w:val="16"/>
                <w:vertAlign w:val="superscript"/>
              </w:rPr>
              <w:t>2</w:t>
            </w:r>
          </w:p>
          <w:p>
            <w:pPr>
              <w:jc w:val="center"/>
              <w:rPr>
                <w:sz w:val="16"/>
                <w:szCs w:val="16"/>
              </w:rPr>
            </w:pP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30,000m</w:t>
            </w:r>
            <w:r>
              <w:rPr>
                <w:sz w:val="16"/>
                <w:szCs w:val="16"/>
                <w:vertAlign w:val="superscript"/>
              </w:rPr>
              <w:t>2</w:t>
            </w: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r>
        <w:tblPrEx>
          <w:tblCellMar>
            <w:top w:w="0" w:type="dxa"/>
            <w:left w:w="0" w:type="dxa"/>
            <w:bottom w:w="0" w:type="dxa"/>
            <w:right w:w="0" w:type="dxa"/>
          </w:tblCellMar>
        </w:tblPrEx>
        <w:trPr>
          <w:trHeight w:val="827" w:hRule="atLeast"/>
        </w:trPr>
        <w:tc>
          <w:tcPr>
            <w:tcW w:w="768" w:type="dxa"/>
            <w:vMerge w:val="continue"/>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eastAsia="zh-CN"/>
              </w:rPr>
            </w:pPr>
          </w:p>
        </w:tc>
        <w:tc>
          <w:tcPr>
            <w:tcW w:w="680"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eastAsia="宋体"/>
                <w:sz w:val="16"/>
                <w:szCs w:val="16"/>
                <w:lang w:val="en-US" w:eastAsia="zh-CN"/>
              </w:rPr>
            </w:pPr>
            <w:r>
              <w:rPr>
                <w:rFonts w:ascii="Times New Roman" w:hAnsi="Times New Roman" w:eastAsia="宋体"/>
                <w:sz w:val="16"/>
                <w:szCs w:val="16"/>
                <w:lang w:eastAsia="zh-CN"/>
              </w:rPr>
              <w:t>No. 20</w:t>
            </w:r>
          </w:p>
        </w:tc>
        <w:tc>
          <w:tcPr>
            <w:tcW w:w="1474" w:type="dxa"/>
            <w:tcBorders>
              <w:top w:val="single" w:color="auto" w:sz="4" w:space="0"/>
              <w:left w:val="single" w:color="auto" w:sz="4" w:space="0"/>
              <w:bottom w:val="single" w:color="auto" w:sz="4" w:space="0"/>
              <w:right w:val="single" w:color="auto" w:sz="4" w:space="0"/>
            </w:tcBorders>
          </w:tcPr>
          <w:p>
            <w:pPr>
              <w:pStyle w:val="57"/>
              <w:rPr>
                <w:rFonts w:ascii="Times New Roman" w:hAnsi="Times New Roman"/>
                <w:sz w:val="16"/>
                <w:szCs w:val="16"/>
              </w:rPr>
            </w:pPr>
            <w:r>
              <w:rPr>
                <w:rFonts w:ascii="Times New Roman" w:hAnsi="Times New Roman" w:eastAsia="等线"/>
                <w:sz w:val="16"/>
                <w:szCs w:val="16"/>
                <w:lang w:eastAsia="zh-CN"/>
              </w:rPr>
              <w:t>Smart Agriculture</w:t>
            </w:r>
          </w:p>
        </w:tc>
        <w:tc>
          <w:tcPr>
            <w:tcW w:w="8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eastAsia="宋体"/>
                <w:sz w:val="16"/>
                <w:szCs w:val="16"/>
                <w:lang w:eastAsia="zh-CN"/>
              </w:rPr>
              <w:t>1s</w:t>
            </w:r>
          </w:p>
        </w:tc>
        <w:tc>
          <w:tcPr>
            <w:tcW w:w="1319"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eastAsia="宋体"/>
                <w:sz w:val="16"/>
                <w:szCs w:val="16"/>
                <w:lang w:eastAsia="zh-CN"/>
              </w:rPr>
            </w:pPr>
            <w:r>
              <w:rPr>
                <w:rFonts w:ascii="Times New Roman" w:hAnsi="Times New Roman" w:eastAsia="宋体"/>
                <w:sz w:val="16"/>
                <w:szCs w:val="16"/>
                <w:lang w:eastAsia="zh-CN"/>
              </w:rPr>
              <w:t>99.9%</w:t>
            </w:r>
          </w:p>
        </w:tc>
        <w:tc>
          <w:tcPr>
            <w:tcW w:w="100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lang w:val="en-US"/>
              </w:rPr>
            </w:pPr>
          </w:p>
        </w:tc>
        <w:tc>
          <w:tcPr>
            <w:tcW w:w="1034"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eastAsia="等线"/>
                <w:sz w:val="16"/>
                <w:szCs w:val="16"/>
                <w:lang w:eastAsia="zh-CN"/>
              </w:rPr>
              <w:t>1 kbit/s</w:t>
            </w:r>
          </w:p>
        </w:tc>
        <w:tc>
          <w:tcPr>
            <w:tcW w:w="9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1000 bits</w:t>
            </w:r>
          </w:p>
        </w:tc>
        <w:tc>
          <w:tcPr>
            <w:tcW w:w="973"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1 per m2</w:t>
            </w:r>
          </w:p>
        </w:tc>
        <w:tc>
          <w:tcPr>
            <w:tcW w:w="133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pStyle w:val="57"/>
              <w:rPr>
                <w:rFonts w:ascii="Times New Roman" w:hAnsi="Times New Roman"/>
                <w:sz w:val="16"/>
                <w:szCs w:val="16"/>
              </w:rPr>
            </w:pPr>
            <w:r>
              <w:rPr>
                <w:rFonts w:ascii="Times New Roman" w:hAnsi="Times New Roman"/>
                <w:sz w:val="16"/>
                <w:szCs w:val="16"/>
              </w:rPr>
              <w:t>30-100m</w:t>
            </w:r>
          </w:p>
        </w:tc>
        <w:tc>
          <w:tcPr>
            <w:tcW w:w="116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500-70000 m2 per greenhouse</w:t>
            </w:r>
          </w:p>
        </w:tc>
        <w:tc>
          <w:tcPr>
            <w:tcW w:w="102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宋体"/>
                <w:sz w:val="16"/>
                <w:szCs w:val="16"/>
                <w:lang w:eastAsia="zh-CN"/>
              </w:rPr>
            </w:pPr>
            <w:r>
              <w:rPr>
                <w:rFonts w:eastAsia="宋体"/>
                <w:sz w:val="16"/>
                <w:szCs w:val="16"/>
                <w:lang w:eastAsia="zh-CN"/>
              </w:rPr>
              <w:t>Static</w:t>
            </w:r>
          </w:p>
        </w:tc>
        <w:tc>
          <w:tcPr>
            <w:tcW w:w="847"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rPr>
            </w:pPr>
            <w:r>
              <w:rPr>
                <w:sz w:val="16"/>
                <w:szCs w:val="16"/>
              </w:rPr>
              <w:t>1 hour</w:t>
            </w: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rFonts w:eastAsia="等线"/>
                <w:sz w:val="16"/>
                <w:szCs w:val="16"/>
              </w:rPr>
            </w:pPr>
          </w:p>
        </w:tc>
        <w:tc>
          <w:tcPr>
            <w:tcW w:w="1021" w:type="dxa"/>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tcPr>
          <w:p>
            <w:pPr>
              <w:jc w:val="center"/>
              <w:rPr>
                <w:sz w:val="16"/>
                <w:szCs w:val="16"/>
                <w:lang w:eastAsia="ko-KR"/>
              </w:rPr>
            </w:pPr>
          </w:p>
        </w:tc>
        <w:tc>
          <w:tcPr>
            <w:tcW w:w="981" w:type="dxa"/>
            <w:tcBorders>
              <w:top w:val="single" w:color="auto" w:sz="4" w:space="0"/>
              <w:left w:val="single" w:color="auto" w:sz="4" w:space="0"/>
              <w:bottom w:val="single" w:color="auto" w:sz="4" w:space="0"/>
              <w:right w:val="single" w:color="auto" w:sz="4" w:space="0"/>
            </w:tcBorders>
          </w:tcPr>
          <w:p>
            <w:pPr>
              <w:jc w:val="center"/>
              <w:rPr>
                <w:sz w:val="16"/>
                <w:szCs w:val="16"/>
                <w:lang w:eastAsia="ko-KR"/>
              </w:rPr>
            </w:pPr>
          </w:p>
        </w:tc>
      </w:tr>
    </w:tbl>
    <w:p>
      <w:pPr>
        <w:rPr>
          <w:rFonts w:eastAsia="宋体"/>
          <w:szCs w:val="21"/>
          <w:shd w:val="clear" w:color="auto" w:fill="FFFFFF"/>
          <w:lang w:eastAsia="zh-CN"/>
        </w:rPr>
      </w:pPr>
    </w:p>
    <w:p>
      <w:pPr>
        <w:pStyle w:val="79"/>
        <w:overflowPunct w:val="0"/>
        <w:autoSpaceDE w:val="0"/>
        <w:autoSpaceDN w:val="0"/>
        <w:adjustRightInd w:val="0"/>
        <w:textAlignment w:val="baseline"/>
        <w:rPr>
          <w:rFonts w:eastAsia="宋体"/>
          <w:szCs w:val="21"/>
          <w:shd w:val="clear" w:color="auto" w:fill="FFFFFF"/>
          <w:lang w:eastAsia="zh-CN"/>
        </w:rPr>
      </w:pPr>
      <w:r>
        <w:rPr>
          <w:rFonts w:eastAsia="宋体"/>
          <w:b/>
          <w:bCs/>
          <w:szCs w:val="21"/>
          <w:shd w:val="clear" w:color="auto" w:fill="FFFFFF"/>
          <w:lang w:eastAsia="zh-CN"/>
        </w:rPr>
        <w:t>Editor’s Note:</w:t>
      </w:r>
      <w:r>
        <w:rPr>
          <w:rFonts w:hint="default" w:eastAsia="宋体"/>
          <w:b/>
          <w:bCs/>
          <w:szCs w:val="21"/>
          <w:shd w:val="clear" w:color="auto" w:fill="FFFFFF"/>
          <w:lang w:val="en-US" w:eastAsia="zh-CN"/>
        </w:rPr>
        <w:t xml:space="preserve"> </w:t>
      </w:r>
      <w:r>
        <w:rPr>
          <w:rFonts w:eastAsia="宋体"/>
          <w:szCs w:val="21"/>
          <w:shd w:val="clear" w:color="auto" w:fill="FFFFFF"/>
          <w:lang w:eastAsia="zh-CN"/>
        </w:rPr>
        <w:t>W</w:t>
      </w:r>
      <w:r>
        <w:rPr>
          <w:rFonts w:hint="eastAsia" w:eastAsia="宋体"/>
          <w:szCs w:val="21"/>
          <w:shd w:val="clear" w:color="auto" w:fill="FFFFFF"/>
          <w:lang w:eastAsia="zh-CN"/>
        </w:rPr>
        <w:t>h</w:t>
      </w:r>
      <w:r>
        <w:rPr>
          <w:rFonts w:eastAsia="宋体"/>
          <w:szCs w:val="21"/>
          <w:shd w:val="clear" w:color="auto" w:fill="FFFFFF"/>
          <w:lang w:eastAsia="zh-CN"/>
        </w:rPr>
        <w:t xml:space="preserve">ether a use case/traffic scenario belongs to an indoor, outdoor or indoor/outdoor category is open to be modified because some KPIs (e.g., communication range) in some use case/traffic scenarios are still </w:t>
      </w:r>
      <w:r>
        <w:rPr>
          <w:rFonts w:eastAsia="Times New Roman"/>
          <w:lang w:eastAsia="zh-CN"/>
        </w:rPr>
        <w:t>FFS</w:t>
      </w:r>
      <w:r>
        <w:rPr>
          <w:rFonts w:eastAsia="宋体"/>
          <w:szCs w:val="21"/>
          <w:shd w:val="clear" w:color="auto" w:fill="FFFFFF"/>
          <w:lang w:eastAsia="zh-CN"/>
        </w:rPr>
        <w:t>.</w:t>
      </w: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81571"/>
    <w:multiLevelType w:val="multilevel"/>
    <w:tmpl w:val="45E81571"/>
    <w:lvl w:ilvl="0" w:tentative="0">
      <w:start w:val="2"/>
      <w:numFmt w:val="bullet"/>
      <w:lvlText w:val="-"/>
      <w:lvlJc w:val="left"/>
      <w:pPr>
        <w:ind w:left="420" w:hanging="420"/>
      </w:pPr>
      <w:rPr>
        <w:rFonts w:hint="default" w:ascii="Times New Roman" w:hAnsi="Times New Roman" w:eastAsia="楷体_GB2312"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3185"/>
    <w:rsid w:val="00005174"/>
    <w:rsid w:val="00014002"/>
    <w:rsid w:val="00015FDA"/>
    <w:rsid w:val="00017367"/>
    <w:rsid w:val="00022E4A"/>
    <w:rsid w:val="0002353F"/>
    <w:rsid w:val="000242E4"/>
    <w:rsid w:val="00025009"/>
    <w:rsid w:val="00030AF0"/>
    <w:rsid w:val="00030D25"/>
    <w:rsid w:val="00031BE9"/>
    <w:rsid w:val="00032981"/>
    <w:rsid w:val="000337D8"/>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96E4D"/>
    <w:rsid w:val="000A03DA"/>
    <w:rsid w:val="000A1243"/>
    <w:rsid w:val="000A2204"/>
    <w:rsid w:val="000A6394"/>
    <w:rsid w:val="000B28F2"/>
    <w:rsid w:val="000B52EE"/>
    <w:rsid w:val="000B556C"/>
    <w:rsid w:val="000B557D"/>
    <w:rsid w:val="000B63A8"/>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3ACB"/>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1528"/>
    <w:rsid w:val="001B52F0"/>
    <w:rsid w:val="001B5E49"/>
    <w:rsid w:val="001B72AF"/>
    <w:rsid w:val="001B7A65"/>
    <w:rsid w:val="001C0EDB"/>
    <w:rsid w:val="001C2DD2"/>
    <w:rsid w:val="001C3254"/>
    <w:rsid w:val="001C4488"/>
    <w:rsid w:val="001C57C5"/>
    <w:rsid w:val="001C5F1F"/>
    <w:rsid w:val="001D3038"/>
    <w:rsid w:val="001D4554"/>
    <w:rsid w:val="001D7EFA"/>
    <w:rsid w:val="001E07C5"/>
    <w:rsid w:val="001E2981"/>
    <w:rsid w:val="001E41F3"/>
    <w:rsid w:val="001E6E98"/>
    <w:rsid w:val="001F0C35"/>
    <w:rsid w:val="001F5559"/>
    <w:rsid w:val="001F6394"/>
    <w:rsid w:val="001F742D"/>
    <w:rsid w:val="00200A42"/>
    <w:rsid w:val="002018B2"/>
    <w:rsid w:val="00201EB3"/>
    <w:rsid w:val="002026A6"/>
    <w:rsid w:val="00202F01"/>
    <w:rsid w:val="002035AD"/>
    <w:rsid w:val="00203B2F"/>
    <w:rsid w:val="00204A0B"/>
    <w:rsid w:val="00206265"/>
    <w:rsid w:val="0020684B"/>
    <w:rsid w:val="00206BB1"/>
    <w:rsid w:val="002103C1"/>
    <w:rsid w:val="00210683"/>
    <w:rsid w:val="00211DE1"/>
    <w:rsid w:val="00212387"/>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42D"/>
    <w:rsid w:val="002E1684"/>
    <w:rsid w:val="002E3C23"/>
    <w:rsid w:val="002E472E"/>
    <w:rsid w:val="002E5B24"/>
    <w:rsid w:val="002F2723"/>
    <w:rsid w:val="002F4A8E"/>
    <w:rsid w:val="002F57F1"/>
    <w:rsid w:val="002F7186"/>
    <w:rsid w:val="00301A77"/>
    <w:rsid w:val="003036A4"/>
    <w:rsid w:val="00305409"/>
    <w:rsid w:val="003078E5"/>
    <w:rsid w:val="003122DE"/>
    <w:rsid w:val="0031355F"/>
    <w:rsid w:val="00317DA5"/>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B4605"/>
    <w:rsid w:val="003B7E4F"/>
    <w:rsid w:val="003C0B92"/>
    <w:rsid w:val="003C26AF"/>
    <w:rsid w:val="003C51A3"/>
    <w:rsid w:val="003C5E35"/>
    <w:rsid w:val="003D14E9"/>
    <w:rsid w:val="003D2C01"/>
    <w:rsid w:val="003D692F"/>
    <w:rsid w:val="003E0F2A"/>
    <w:rsid w:val="003E1462"/>
    <w:rsid w:val="003E1A36"/>
    <w:rsid w:val="003E2709"/>
    <w:rsid w:val="003E3490"/>
    <w:rsid w:val="003E476E"/>
    <w:rsid w:val="003E6163"/>
    <w:rsid w:val="003F609E"/>
    <w:rsid w:val="00400EA6"/>
    <w:rsid w:val="00402F08"/>
    <w:rsid w:val="00404023"/>
    <w:rsid w:val="0040547C"/>
    <w:rsid w:val="004065AA"/>
    <w:rsid w:val="00410371"/>
    <w:rsid w:val="00415EA0"/>
    <w:rsid w:val="00416413"/>
    <w:rsid w:val="00416CAA"/>
    <w:rsid w:val="00422CD3"/>
    <w:rsid w:val="004242F1"/>
    <w:rsid w:val="00424BD1"/>
    <w:rsid w:val="00426013"/>
    <w:rsid w:val="0042622E"/>
    <w:rsid w:val="00426470"/>
    <w:rsid w:val="0043124B"/>
    <w:rsid w:val="004343E7"/>
    <w:rsid w:val="004407F3"/>
    <w:rsid w:val="00450DCB"/>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2CD3"/>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00D6"/>
    <w:rsid w:val="00561A8B"/>
    <w:rsid w:val="00561C27"/>
    <w:rsid w:val="005621D0"/>
    <w:rsid w:val="00565FEA"/>
    <w:rsid w:val="005661D8"/>
    <w:rsid w:val="00567123"/>
    <w:rsid w:val="0057095E"/>
    <w:rsid w:val="005754D4"/>
    <w:rsid w:val="00575F7E"/>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F51"/>
    <w:rsid w:val="005D4276"/>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2082C"/>
    <w:rsid w:val="00621188"/>
    <w:rsid w:val="006255AB"/>
    <w:rsid w:val="006257ED"/>
    <w:rsid w:val="00631220"/>
    <w:rsid w:val="006321A2"/>
    <w:rsid w:val="0063475B"/>
    <w:rsid w:val="00636311"/>
    <w:rsid w:val="00636DA6"/>
    <w:rsid w:val="006442D0"/>
    <w:rsid w:val="006551E9"/>
    <w:rsid w:val="00655450"/>
    <w:rsid w:val="00660C55"/>
    <w:rsid w:val="00662450"/>
    <w:rsid w:val="00663055"/>
    <w:rsid w:val="00665AF6"/>
    <w:rsid w:val="00665C47"/>
    <w:rsid w:val="00667224"/>
    <w:rsid w:val="0067236A"/>
    <w:rsid w:val="006779D5"/>
    <w:rsid w:val="00682978"/>
    <w:rsid w:val="00685D55"/>
    <w:rsid w:val="00692112"/>
    <w:rsid w:val="00693CB3"/>
    <w:rsid w:val="00694886"/>
    <w:rsid w:val="006954DE"/>
    <w:rsid w:val="00695808"/>
    <w:rsid w:val="00695CCB"/>
    <w:rsid w:val="006A0001"/>
    <w:rsid w:val="006A1BF7"/>
    <w:rsid w:val="006A41F6"/>
    <w:rsid w:val="006A5AA7"/>
    <w:rsid w:val="006A7941"/>
    <w:rsid w:val="006B2B4D"/>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332E"/>
    <w:rsid w:val="00724C8C"/>
    <w:rsid w:val="00727180"/>
    <w:rsid w:val="00730927"/>
    <w:rsid w:val="00731C48"/>
    <w:rsid w:val="00736916"/>
    <w:rsid w:val="007408DC"/>
    <w:rsid w:val="00743584"/>
    <w:rsid w:val="007441F5"/>
    <w:rsid w:val="007474BE"/>
    <w:rsid w:val="00751858"/>
    <w:rsid w:val="00756855"/>
    <w:rsid w:val="00757805"/>
    <w:rsid w:val="00761445"/>
    <w:rsid w:val="007627FE"/>
    <w:rsid w:val="007718FB"/>
    <w:rsid w:val="00780634"/>
    <w:rsid w:val="00781117"/>
    <w:rsid w:val="00783D32"/>
    <w:rsid w:val="007860A7"/>
    <w:rsid w:val="00787E2B"/>
    <w:rsid w:val="00790503"/>
    <w:rsid w:val="00792342"/>
    <w:rsid w:val="00794CC1"/>
    <w:rsid w:val="00795141"/>
    <w:rsid w:val="0079641A"/>
    <w:rsid w:val="007974F6"/>
    <w:rsid w:val="007977A8"/>
    <w:rsid w:val="007A3551"/>
    <w:rsid w:val="007A35AA"/>
    <w:rsid w:val="007A4446"/>
    <w:rsid w:val="007A48F2"/>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388E"/>
    <w:rsid w:val="008656CA"/>
    <w:rsid w:val="0086699B"/>
    <w:rsid w:val="00870EE7"/>
    <w:rsid w:val="00880D22"/>
    <w:rsid w:val="00884CEE"/>
    <w:rsid w:val="008863B9"/>
    <w:rsid w:val="00894A1D"/>
    <w:rsid w:val="00894D3D"/>
    <w:rsid w:val="00894FDF"/>
    <w:rsid w:val="008A2CF8"/>
    <w:rsid w:val="008A40D5"/>
    <w:rsid w:val="008A4496"/>
    <w:rsid w:val="008A45A6"/>
    <w:rsid w:val="008A6229"/>
    <w:rsid w:val="008A6EC6"/>
    <w:rsid w:val="008B50CC"/>
    <w:rsid w:val="008C0670"/>
    <w:rsid w:val="008C1297"/>
    <w:rsid w:val="008C181C"/>
    <w:rsid w:val="008D38F5"/>
    <w:rsid w:val="008D71E4"/>
    <w:rsid w:val="008E140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3650"/>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1FC3"/>
    <w:rsid w:val="00982D2D"/>
    <w:rsid w:val="00983EFC"/>
    <w:rsid w:val="009844E7"/>
    <w:rsid w:val="0098572D"/>
    <w:rsid w:val="00991B88"/>
    <w:rsid w:val="00992B6D"/>
    <w:rsid w:val="00993E4C"/>
    <w:rsid w:val="00996D3C"/>
    <w:rsid w:val="00997B49"/>
    <w:rsid w:val="009A4B5C"/>
    <w:rsid w:val="009A4B91"/>
    <w:rsid w:val="009A5753"/>
    <w:rsid w:val="009A579D"/>
    <w:rsid w:val="009A7F66"/>
    <w:rsid w:val="009B194E"/>
    <w:rsid w:val="009B514E"/>
    <w:rsid w:val="009B535B"/>
    <w:rsid w:val="009B7790"/>
    <w:rsid w:val="009C1B0D"/>
    <w:rsid w:val="009C231D"/>
    <w:rsid w:val="009C294F"/>
    <w:rsid w:val="009C2D66"/>
    <w:rsid w:val="009C48C8"/>
    <w:rsid w:val="009C5785"/>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671C"/>
    <w:rsid w:val="00A77167"/>
    <w:rsid w:val="00A77C4C"/>
    <w:rsid w:val="00A8065B"/>
    <w:rsid w:val="00A8090E"/>
    <w:rsid w:val="00A81C58"/>
    <w:rsid w:val="00A837FD"/>
    <w:rsid w:val="00A92562"/>
    <w:rsid w:val="00A93BB8"/>
    <w:rsid w:val="00A93BBB"/>
    <w:rsid w:val="00AA26FB"/>
    <w:rsid w:val="00AA2CBC"/>
    <w:rsid w:val="00AA5723"/>
    <w:rsid w:val="00AB0A1C"/>
    <w:rsid w:val="00AB2DFB"/>
    <w:rsid w:val="00AB432D"/>
    <w:rsid w:val="00AB4B28"/>
    <w:rsid w:val="00AB4E92"/>
    <w:rsid w:val="00AC1187"/>
    <w:rsid w:val="00AC1EA6"/>
    <w:rsid w:val="00AC5820"/>
    <w:rsid w:val="00AC6485"/>
    <w:rsid w:val="00AC7769"/>
    <w:rsid w:val="00AD1CD8"/>
    <w:rsid w:val="00AD21E7"/>
    <w:rsid w:val="00AD4AEF"/>
    <w:rsid w:val="00AE05B3"/>
    <w:rsid w:val="00AE23C2"/>
    <w:rsid w:val="00AF0B52"/>
    <w:rsid w:val="00AF29D3"/>
    <w:rsid w:val="00AF2A20"/>
    <w:rsid w:val="00AF348E"/>
    <w:rsid w:val="00AF5FE5"/>
    <w:rsid w:val="00AF6236"/>
    <w:rsid w:val="00AF657F"/>
    <w:rsid w:val="00AF74BB"/>
    <w:rsid w:val="00B02201"/>
    <w:rsid w:val="00B110AC"/>
    <w:rsid w:val="00B11D1D"/>
    <w:rsid w:val="00B11D23"/>
    <w:rsid w:val="00B15862"/>
    <w:rsid w:val="00B17BC9"/>
    <w:rsid w:val="00B22BD9"/>
    <w:rsid w:val="00B258BB"/>
    <w:rsid w:val="00B26EC9"/>
    <w:rsid w:val="00B3031C"/>
    <w:rsid w:val="00B30B19"/>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0F8D"/>
    <w:rsid w:val="00BA3EC5"/>
    <w:rsid w:val="00BA4840"/>
    <w:rsid w:val="00BA51D9"/>
    <w:rsid w:val="00BA66B3"/>
    <w:rsid w:val="00BA737F"/>
    <w:rsid w:val="00BA7A83"/>
    <w:rsid w:val="00BB0F28"/>
    <w:rsid w:val="00BB5DFC"/>
    <w:rsid w:val="00BB7A64"/>
    <w:rsid w:val="00BC02B4"/>
    <w:rsid w:val="00BC1701"/>
    <w:rsid w:val="00BC18FA"/>
    <w:rsid w:val="00BC3967"/>
    <w:rsid w:val="00BC5D16"/>
    <w:rsid w:val="00BD244F"/>
    <w:rsid w:val="00BD279D"/>
    <w:rsid w:val="00BD50C7"/>
    <w:rsid w:val="00BD5503"/>
    <w:rsid w:val="00BD5693"/>
    <w:rsid w:val="00BD5E60"/>
    <w:rsid w:val="00BD6BB8"/>
    <w:rsid w:val="00BD6FDB"/>
    <w:rsid w:val="00BE1118"/>
    <w:rsid w:val="00BE2BA2"/>
    <w:rsid w:val="00BE5D39"/>
    <w:rsid w:val="00BE6BFF"/>
    <w:rsid w:val="00BE7E0E"/>
    <w:rsid w:val="00BF0211"/>
    <w:rsid w:val="00BF1A69"/>
    <w:rsid w:val="00BF1AA7"/>
    <w:rsid w:val="00BF46A4"/>
    <w:rsid w:val="00BF502D"/>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6FFA"/>
    <w:rsid w:val="00C37BEE"/>
    <w:rsid w:val="00C46F7F"/>
    <w:rsid w:val="00C52758"/>
    <w:rsid w:val="00C54011"/>
    <w:rsid w:val="00C5483F"/>
    <w:rsid w:val="00C548DA"/>
    <w:rsid w:val="00C62E1B"/>
    <w:rsid w:val="00C62EA9"/>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0AD5"/>
    <w:rsid w:val="00CC1707"/>
    <w:rsid w:val="00CC5026"/>
    <w:rsid w:val="00CC5B7A"/>
    <w:rsid w:val="00CC68D0"/>
    <w:rsid w:val="00CD0682"/>
    <w:rsid w:val="00CD42B2"/>
    <w:rsid w:val="00CD4F0C"/>
    <w:rsid w:val="00CD757B"/>
    <w:rsid w:val="00CE1110"/>
    <w:rsid w:val="00CE5316"/>
    <w:rsid w:val="00CF2725"/>
    <w:rsid w:val="00CF718D"/>
    <w:rsid w:val="00D01172"/>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5A38"/>
    <w:rsid w:val="00D47049"/>
    <w:rsid w:val="00D4709A"/>
    <w:rsid w:val="00D50255"/>
    <w:rsid w:val="00D53650"/>
    <w:rsid w:val="00D54EB3"/>
    <w:rsid w:val="00D62E29"/>
    <w:rsid w:val="00D631C4"/>
    <w:rsid w:val="00D63DB4"/>
    <w:rsid w:val="00D66327"/>
    <w:rsid w:val="00D66520"/>
    <w:rsid w:val="00D715AE"/>
    <w:rsid w:val="00D718AA"/>
    <w:rsid w:val="00D77C56"/>
    <w:rsid w:val="00D80176"/>
    <w:rsid w:val="00D814A2"/>
    <w:rsid w:val="00D81AEA"/>
    <w:rsid w:val="00D94A75"/>
    <w:rsid w:val="00DA1D7D"/>
    <w:rsid w:val="00DA677D"/>
    <w:rsid w:val="00DB329F"/>
    <w:rsid w:val="00DB35E6"/>
    <w:rsid w:val="00DB3B01"/>
    <w:rsid w:val="00DC16B0"/>
    <w:rsid w:val="00DD247E"/>
    <w:rsid w:val="00DD4BB6"/>
    <w:rsid w:val="00DD4FBE"/>
    <w:rsid w:val="00DD532C"/>
    <w:rsid w:val="00DD583A"/>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2FBD"/>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1259"/>
    <w:rsid w:val="00EC1414"/>
    <w:rsid w:val="00EC1DB7"/>
    <w:rsid w:val="00EC2210"/>
    <w:rsid w:val="00EC2464"/>
    <w:rsid w:val="00EC6485"/>
    <w:rsid w:val="00ED20D3"/>
    <w:rsid w:val="00ED2A2B"/>
    <w:rsid w:val="00ED2B7C"/>
    <w:rsid w:val="00ED59A3"/>
    <w:rsid w:val="00EE0CD1"/>
    <w:rsid w:val="00EE2B0F"/>
    <w:rsid w:val="00EE3335"/>
    <w:rsid w:val="00EE41A4"/>
    <w:rsid w:val="00EE4780"/>
    <w:rsid w:val="00EE7D7C"/>
    <w:rsid w:val="00EF06F7"/>
    <w:rsid w:val="00EF09C9"/>
    <w:rsid w:val="00EF1136"/>
    <w:rsid w:val="00EF406D"/>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073"/>
    <w:rsid w:val="00FA5FC3"/>
    <w:rsid w:val="00FB53A6"/>
    <w:rsid w:val="00FB582D"/>
    <w:rsid w:val="00FB6386"/>
    <w:rsid w:val="00FB7FDD"/>
    <w:rsid w:val="00FD230E"/>
    <w:rsid w:val="00FD67E9"/>
    <w:rsid w:val="00FE0C18"/>
    <w:rsid w:val="00FE1699"/>
    <w:rsid w:val="00FE1E70"/>
    <w:rsid w:val="00FE1EC3"/>
    <w:rsid w:val="00FE2EE1"/>
    <w:rsid w:val="00FE310C"/>
    <w:rsid w:val="00FE38F4"/>
    <w:rsid w:val="00FF0EAD"/>
    <w:rsid w:val="00FF491C"/>
    <w:rsid w:val="00FF5DB4"/>
    <w:rsid w:val="03B6763F"/>
    <w:rsid w:val="077159C1"/>
    <w:rsid w:val="1FA9552C"/>
    <w:rsid w:val="24595524"/>
    <w:rsid w:val="2D075B9D"/>
    <w:rsid w:val="331D1B68"/>
    <w:rsid w:val="33833E98"/>
    <w:rsid w:val="60234225"/>
    <w:rsid w:val="7F5A4A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Body Text"/>
    <w:basedOn w:val="1"/>
    <w:link w:val="102"/>
    <w:qFormat/>
    <w:uiPriority w:val="0"/>
    <w:pPr>
      <w:overflowPunct w:val="0"/>
      <w:autoSpaceDE w:val="0"/>
      <w:autoSpaceDN w:val="0"/>
      <w:adjustRightInd w:val="0"/>
      <w:spacing w:after="120"/>
      <w:jc w:val="both"/>
      <w:textAlignment w:val="baseline"/>
    </w:pPr>
    <w:rPr>
      <w:rFonts w:ascii="Arial" w:hAnsi="Arial" w:eastAsia="宋体"/>
      <w:lang w:eastAsia="zh-CN"/>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批注文字 字符"/>
    <w:basedOn w:val="47"/>
    <w:link w:val="30"/>
    <w:qFormat/>
    <w:uiPriority w:val="99"/>
    <w:rPr>
      <w:rFonts w:eastAsiaTheme="minorEastAsia"/>
      <w:lang w:val="en-GB" w:eastAsia="en-US"/>
    </w:rPr>
  </w:style>
  <w:style w:type="character" w:customStyle="1" w:styleId="92">
    <w:name w:val="标题 3 字符"/>
    <w:basedOn w:val="47"/>
    <w:link w:val="4"/>
    <w:qFormat/>
    <w:uiPriority w:val="0"/>
    <w:rPr>
      <w:rFonts w:ascii="Arial" w:hAnsi="Arial" w:eastAsiaTheme="minorEastAsia"/>
      <w:sz w:val="28"/>
      <w:lang w:val="en-GB" w:eastAsia="en-US"/>
    </w:rPr>
  </w:style>
  <w:style w:type="character" w:customStyle="1" w:styleId="93">
    <w:name w:val="TH Zchn"/>
    <w:qFormat/>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qFormat/>
    <w:uiPriority w:val="34"/>
    <w:pPr>
      <w:ind w:left="720"/>
      <w:contextualSpacing/>
    </w:pPr>
  </w:style>
  <w:style w:type="character" w:customStyle="1" w:styleId="98">
    <w:name w:val="TF Char"/>
    <w:link w:val="59"/>
    <w:qFormat/>
    <w:uiPriority w:val="0"/>
    <w:rPr>
      <w:rFonts w:ascii="Arial" w:hAnsi="Arial" w:eastAsiaTheme="minorEastAsia"/>
      <w:b/>
      <w:lang w:val="en-GB" w:eastAsia="en-US"/>
    </w:rPr>
  </w:style>
  <w:style w:type="character" w:customStyle="1" w:styleId="99">
    <w:name w:val="Unresolved Mention"/>
    <w:basedOn w:val="47"/>
    <w:semiHidden/>
    <w:unhideWhenUsed/>
    <w:qFormat/>
    <w:uiPriority w:val="99"/>
    <w:rPr>
      <w:color w:val="605E5C"/>
      <w:shd w:val="clear" w:color="auto" w:fill="E1DFDD"/>
    </w:rPr>
  </w:style>
  <w:style w:type="character" w:customStyle="1" w:styleId="100">
    <w:name w:val="normaltextrun"/>
    <w:basedOn w:val="47"/>
    <w:qFormat/>
    <w:uiPriority w:val="0"/>
  </w:style>
  <w:style w:type="character" w:customStyle="1" w:styleId="101">
    <w:name w:val="abstractlabel"/>
    <w:qFormat/>
    <w:uiPriority w:val="0"/>
  </w:style>
  <w:style w:type="character" w:customStyle="1" w:styleId="102">
    <w:name w:val="正文文本 字符1"/>
    <w:link w:val="31"/>
    <w:qFormat/>
    <w:uiPriority w:val="0"/>
    <w:rPr>
      <w:rFonts w:ascii="Arial" w:hAnsi="Arial"/>
      <w:lang w:val="en-GB"/>
    </w:rPr>
  </w:style>
  <w:style w:type="character" w:customStyle="1" w:styleId="103">
    <w:name w:val="正文文本 字符"/>
    <w:basedOn w:val="47"/>
    <w:semiHidden/>
    <w:qFormat/>
    <w:uiPriority w:val="0"/>
    <w:rPr>
      <w:rFonts w:eastAsiaTheme="minorEastAsia"/>
      <w:lang w:val="en-GB" w:eastAsia="en-US"/>
    </w:rPr>
  </w:style>
  <w:style w:type="table" w:customStyle="1" w:styleId="104">
    <w:name w:val="Grid Table 1 Light"/>
    <w:basedOn w:val="45"/>
    <w:qFormat/>
    <w:uiPriority w:val="46"/>
    <w:rPr>
      <w:lang w:val="en-GB" w:eastAsia="en-GB"/>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48913-CB94-4908-826D-F67BE127B27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1368</Words>
  <Characters>7802</Characters>
  <Lines>65</Lines>
  <Paragraphs>18</Paragraphs>
  <TotalTime>29</TotalTime>
  <ScaleCrop>false</ScaleCrop>
  <LinksUpToDate>false</LinksUpToDate>
  <CharactersWithSpaces>9152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2023-01-30T04:03:00Z</dcterms:created>
  <dc:creator>Michael Sanders, John M Meredith</dc:creator>
  <cp:lastModifiedBy>CMCC01</cp:lastModifiedBy>
  <cp:lastPrinted>2411-12-31T15:59:00Z</cp:lastPrinted>
  <dcterms:modified xsi:type="dcterms:W3CDTF">2023-02-10T11:04:25Z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3CFE27EC5E4C4C91B5E3997EBBAF289A</vt:lpwstr>
  </property>
</Properties>
</file>